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63E94" w14:textId="77777777" w:rsidR="004F0F32" w:rsidRDefault="004F0F32" w:rsidP="00A843C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1D4E71">
        <w:rPr>
          <w:noProof/>
        </w:rPr>
        <w:drawing>
          <wp:inline distT="0" distB="0" distL="0" distR="0" wp14:anchorId="70403A03" wp14:editId="6AFE6C90">
            <wp:extent cx="4048125" cy="965200"/>
            <wp:effectExtent l="0" t="0" r="9525" b="6350"/>
            <wp:docPr id="3" name="Picture 3" descr="H:\Sladefield 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ladefield Bann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96" r="13533"/>
                    <a:stretch/>
                  </pic:blipFill>
                  <pic:spPr bwMode="auto">
                    <a:xfrm>
                      <a:off x="0" y="0"/>
                      <a:ext cx="4050470" cy="96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3B8A75" w14:textId="77777777" w:rsidR="00A843C1" w:rsidRPr="00143E84" w:rsidRDefault="004F0F32" w:rsidP="00A843C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proofErr w:type="spellStart"/>
      <w:r w:rsidRPr="00143E84">
        <w:rPr>
          <w:rFonts w:asciiTheme="minorHAnsi" w:hAnsiTheme="minorHAnsi" w:cstheme="minorHAnsi"/>
          <w:b/>
          <w:bCs/>
          <w:color w:val="000000"/>
          <w:sz w:val="32"/>
          <w:szCs w:val="32"/>
        </w:rPr>
        <w:t>Sladefield</w:t>
      </w:r>
      <w:proofErr w:type="spellEnd"/>
      <w:r w:rsidRPr="00143E84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Infant School</w:t>
      </w:r>
    </w:p>
    <w:p w14:paraId="163B8A6A" w14:textId="47C61101" w:rsidR="00A843C1" w:rsidRPr="00143E84" w:rsidRDefault="00A843C1" w:rsidP="00A843C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143E84">
        <w:rPr>
          <w:rFonts w:eastAsia="Times New Roman" w:cstheme="minorHAnsi"/>
          <w:b/>
          <w:bCs/>
          <w:color w:val="000000"/>
          <w:sz w:val="32"/>
          <w:szCs w:val="32"/>
          <w:lang w:eastAsia="en-GB"/>
        </w:rPr>
        <w:t>Annual Governance Statement </w:t>
      </w:r>
      <w:r w:rsidR="000B373F" w:rsidRPr="00143E84">
        <w:rPr>
          <w:rFonts w:eastAsia="Times New Roman" w:cstheme="minorHAnsi"/>
          <w:b/>
          <w:bCs/>
          <w:color w:val="000000"/>
          <w:sz w:val="32"/>
          <w:szCs w:val="32"/>
          <w:lang w:eastAsia="en-GB"/>
        </w:rPr>
        <w:t xml:space="preserve">- </w:t>
      </w:r>
      <w:r w:rsidR="004F0F32" w:rsidRPr="00143E84">
        <w:rPr>
          <w:rFonts w:eastAsia="Times New Roman" w:cstheme="minorHAnsi"/>
          <w:b/>
          <w:bCs/>
          <w:color w:val="000000"/>
          <w:sz w:val="32"/>
          <w:szCs w:val="32"/>
          <w:lang w:eastAsia="en-GB"/>
        </w:rPr>
        <w:t>202</w:t>
      </w:r>
      <w:r w:rsidR="00146749">
        <w:rPr>
          <w:rFonts w:eastAsia="Times New Roman" w:cstheme="minorHAnsi"/>
          <w:b/>
          <w:bCs/>
          <w:color w:val="000000"/>
          <w:sz w:val="32"/>
          <w:szCs w:val="32"/>
          <w:lang w:eastAsia="en-GB"/>
        </w:rPr>
        <w:t>5/2026</w:t>
      </w:r>
      <w:r w:rsidR="004F0F32" w:rsidRPr="00143E84">
        <w:rPr>
          <w:rFonts w:eastAsia="Times New Roman" w:cstheme="minorHAnsi"/>
          <w:b/>
          <w:bCs/>
          <w:color w:val="000000"/>
          <w:sz w:val="32"/>
          <w:szCs w:val="32"/>
          <w:lang w:eastAsia="en-GB"/>
        </w:rPr>
        <w:t xml:space="preserve"> Academic Year</w:t>
      </w:r>
    </w:p>
    <w:p w14:paraId="0539CB2B" w14:textId="77777777" w:rsidR="00A843C1" w:rsidRPr="00143E84" w:rsidRDefault="00A843C1" w:rsidP="00A65065">
      <w:pPr>
        <w:spacing w:after="0" w:line="240" w:lineRule="auto"/>
        <w:rPr>
          <w:rFonts w:eastAsia="Times New Roman" w:cstheme="minorHAnsi"/>
          <w:lang w:eastAsia="en-GB"/>
        </w:rPr>
      </w:pPr>
      <w:r w:rsidRPr="00143E84">
        <w:rPr>
          <w:rFonts w:eastAsia="Times New Roman" w:cstheme="minorHAnsi"/>
          <w:sz w:val="24"/>
          <w:szCs w:val="24"/>
          <w:lang w:eastAsia="en-GB"/>
        </w:rPr>
        <w:br/>
      </w:r>
      <w:r w:rsidRPr="00143E84">
        <w:rPr>
          <w:rFonts w:eastAsia="Times New Roman" w:cstheme="minorHAnsi"/>
          <w:color w:val="000000"/>
          <w:lang w:eastAsia="en-GB"/>
        </w:rPr>
        <w:t>All schools in England have a Governing Body which is responsible for overseeing many of the strategic decisions of the school. </w:t>
      </w:r>
    </w:p>
    <w:p w14:paraId="1533EF1D" w14:textId="40508B67" w:rsidR="00A843C1" w:rsidRPr="00143E84" w:rsidRDefault="00A843C1" w:rsidP="00A65065">
      <w:pPr>
        <w:spacing w:after="0" w:line="240" w:lineRule="auto"/>
        <w:rPr>
          <w:rFonts w:eastAsia="Times New Roman" w:cstheme="minorHAnsi"/>
          <w:lang w:eastAsia="en-GB"/>
        </w:rPr>
      </w:pPr>
      <w:r w:rsidRPr="00143E84">
        <w:rPr>
          <w:rFonts w:eastAsia="Times New Roman" w:cstheme="minorHAnsi"/>
          <w:color w:val="000000"/>
          <w:lang w:eastAsia="en-GB"/>
        </w:rPr>
        <w:t xml:space="preserve">As defined by the Department for Education (DfE) in The School Governance (Roles, Procedures and Allowances) (England) Regulations 2013, the core functions of the </w:t>
      </w:r>
      <w:r w:rsidR="00FE5D46" w:rsidRPr="00143E84">
        <w:rPr>
          <w:rFonts w:eastAsia="Times New Roman" w:cstheme="minorHAnsi"/>
          <w:color w:val="000000"/>
          <w:lang w:eastAsia="en-GB"/>
        </w:rPr>
        <w:t>G</w:t>
      </w:r>
      <w:r w:rsidRPr="00143E84">
        <w:rPr>
          <w:rFonts w:eastAsia="Times New Roman" w:cstheme="minorHAnsi"/>
          <w:color w:val="000000"/>
          <w:lang w:eastAsia="en-GB"/>
        </w:rPr>
        <w:t xml:space="preserve">overning </w:t>
      </w:r>
      <w:r w:rsidR="00FE5D46" w:rsidRPr="00143E84">
        <w:rPr>
          <w:rFonts w:eastAsia="Times New Roman" w:cstheme="minorHAnsi"/>
          <w:color w:val="000000"/>
          <w:lang w:eastAsia="en-GB"/>
        </w:rPr>
        <w:t>B</w:t>
      </w:r>
      <w:r w:rsidRPr="00143E84">
        <w:rPr>
          <w:rFonts w:eastAsia="Times New Roman" w:cstheme="minorHAnsi"/>
          <w:color w:val="000000"/>
          <w:lang w:eastAsia="en-GB"/>
        </w:rPr>
        <w:t>ody include:</w:t>
      </w:r>
    </w:p>
    <w:p w14:paraId="0468F1BF" w14:textId="77777777" w:rsidR="00A843C1" w:rsidRPr="00143E84" w:rsidRDefault="00A843C1" w:rsidP="00A65065">
      <w:pPr>
        <w:spacing w:after="0" w:line="240" w:lineRule="auto"/>
        <w:rPr>
          <w:rFonts w:eastAsia="Times New Roman" w:cstheme="minorHAnsi"/>
          <w:lang w:eastAsia="en-GB"/>
        </w:rPr>
      </w:pPr>
    </w:p>
    <w:p w14:paraId="490EE76E" w14:textId="3F0E7636" w:rsidR="00A843C1" w:rsidRPr="00143E84" w:rsidRDefault="00FE5D46" w:rsidP="00A65065">
      <w:pPr>
        <w:numPr>
          <w:ilvl w:val="0"/>
          <w:numId w:val="1"/>
        </w:numPr>
        <w:spacing w:after="0" w:line="240" w:lineRule="auto"/>
        <w:ind w:left="940"/>
        <w:textAlignment w:val="baseline"/>
        <w:rPr>
          <w:rFonts w:eastAsia="Times New Roman" w:cstheme="minorHAnsi"/>
          <w:color w:val="000000"/>
          <w:lang w:eastAsia="en-GB"/>
        </w:rPr>
      </w:pPr>
      <w:r w:rsidRPr="00143E84">
        <w:rPr>
          <w:rFonts w:eastAsia="Times New Roman" w:cstheme="minorHAnsi"/>
          <w:color w:val="000000"/>
          <w:lang w:eastAsia="en-GB"/>
        </w:rPr>
        <w:t>e</w:t>
      </w:r>
      <w:r w:rsidR="00A843C1" w:rsidRPr="00143E84">
        <w:rPr>
          <w:rFonts w:eastAsia="Times New Roman" w:cstheme="minorHAnsi"/>
          <w:color w:val="000000"/>
          <w:lang w:eastAsia="en-GB"/>
        </w:rPr>
        <w:t>nsuring clarity of vision, ethos and strategic direction</w:t>
      </w:r>
    </w:p>
    <w:p w14:paraId="5BD145E5" w14:textId="1B295E6D" w:rsidR="00A843C1" w:rsidRPr="00143E84" w:rsidRDefault="00FE5D46" w:rsidP="00A65065">
      <w:pPr>
        <w:numPr>
          <w:ilvl w:val="0"/>
          <w:numId w:val="1"/>
        </w:numPr>
        <w:spacing w:after="0" w:line="240" w:lineRule="auto"/>
        <w:ind w:left="940"/>
        <w:textAlignment w:val="baseline"/>
        <w:rPr>
          <w:rFonts w:eastAsia="Times New Roman" w:cstheme="minorHAnsi"/>
          <w:color w:val="000000"/>
          <w:lang w:eastAsia="en-GB"/>
        </w:rPr>
      </w:pPr>
      <w:r w:rsidRPr="00143E84">
        <w:rPr>
          <w:rFonts w:eastAsia="Times New Roman" w:cstheme="minorHAnsi"/>
          <w:color w:val="000000"/>
          <w:lang w:eastAsia="en-GB"/>
        </w:rPr>
        <w:t>h</w:t>
      </w:r>
      <w:r w:rsidR="00A843C1" w:rsidRPr="00143E84">
        <w:rPr>
          <w:rFonts w:eastAsia="Times New Roman" w:cstheme="minorHAnsi"/>
          <w:color w:val="000000"/>
          <w:lang w:eastAsia="en-GB"/>
        </w:rPr>
        <w:t xml:space="preserve">olding the </w:t>
      </w:r>
      <w:r w:rsidRPr="00143E84">
        <w:rPr>
          <w:rFonts w:eastAsia="Times New Roman" w:cstheme="minorHAnsi"/>
          <w:color w:val="000000"/>
          <w:lang w:eastAsia="en-GB"/>
        </w:rPr>
        <w:t>H</w:t>
      </w:r>
      <w:r w:rsidR="00A843C1" w:rsidRPr="00143E84">
        <w:rPr>
          <w:rFonts w:eastAsia="Times New Roman" w:cstheme="minorHAnsi"/>
          <w:color w:val="000000"/>
          <w:lang w:eastAsia="en-GB"/>
        </w:rPr>
        <w:t>ead</w:t>
      </w:r>
      <w:r w:rsidRPr="00143E84">
        <w:rPr>
          <w:rFonts w:eastAsia="Times New Roman" w:cstheme="minorHAnsi"/>
          <w:color w:val="000000"/>
          <w:lang w:eastAsia="en-GB"/>
        </w:rPr>
        <w:t xml:space="preserve"> T</w:t>
      </w:r>
      <w:r w:rsidR="00A843C1" w:rsidRPr="00143E84">
        <w:rPr>
          <w:rFonts w:eastAsia="Times New Roman" w:cstheme="minorHAnsi"/>
          <w:color w:val="000000"/>
          <w:lang w:eastAsia="en-GB"/>
        </w:rPr>
        <w:t>eacher to account for the educational pe</w:t>
      </w:r>
      <w:r w:rsidR="00143E84" w:rsidRPr="00143E84">
        <w:rPr>
          <w:rFonts w:eastAsia="Times New Roman" w:cstheme="minorHAnsi"/>
          <w:color w:val="000000"/>
          <w:lang w:eastAsia="en-GB"/>
        </w:rPr>
        <w:t xml:space="preserve">rformance of the school and its </w:t>
      </w:r>
      <w:r w:rsidR="00A843C1" w:rsidRPr="00143E84">
        <w:rPr>
          <w:rFonts w:eastAsia="Times New Roman" w:cstheme="minorHAnsi"/>
          <w:color w:val="000000"/>
          <w:lang w:eastAsia="en-GB"/>
        </w:rPr>
        <w:t>pupils</w:t>
      </w:r>
      <w:r w:rsidRPr="00143E84">
        <w:rPr>
          <w:rFonts w:eastAsia="Times New Roman" w:cstheme="minorHAnsi"/>
          <w:color w:val="000000"/>
          <w:lang w:eastAsia="en-GB"/>
        </w:rPr>
        <w:t>,</w:t>
      </w:r>
      <w:r w:rsidR="00A843C1" w:rsidRPr="00143E84">
        <w:rPr>
          <w:rFonts w:eastAsia="Times New Roman" w:cstheme="minorHAnsi"/>
          <w:color w:val="000000"/>
          <w:lang w:eastAsia="en-GB"/>
        </w:rPr>
        <w:t xml:space="preserve"> and performance management of staff</w:t>
      </w:r>
    </w:p>
    <w:p w14:paraId="0673415B" w14:textId="776E93C1" w:rsidR="00A843C1" w:rsidRPr="00143E84" w:rsidRDefault="00A843C1" w:rsidP="00A65065">
      <w:pPr>
        <w:numPr>
          <w:ilvl w:val="0"/>
          <w:numId w:val="1"/>
        </w:numPr>
        <w:spacing w:after="0" w:line="240" w:lineRule="auto"/>
        <w:ind w:left="940"/>
        <w:textAlignment w:val="baseline"/>
        <w:rPr>
          <w:rFonts w:eastAsia="Times New Roman" w:cstheme="minorHAnsi"/>
          <w:color w:val="000000"/>
          <w:lang w:eastAsia="en-GB"/>
        </w:rPr>
      </w:pPr>
      <w:r w:rsidRPr="00143E84">
        <w:rPr>
          <w:rFonts w:eastAsia="Times New Roman" w:cstheme="minorHAnsi"/>
          <w:color w:val="000000"/>
          <w:lang w:eastAsia="en-GB"/>
        </w:rPr>
        <w:t>oversee the financial performance of the school and ensure money is well spent</w:t>
      </w:r>
    </w:p>
    <w:p w14:paraId="0E9EE766" w14:textId="77777777" w:rsidR="00A843C1" w:rsidRPr="00143E84" w:rsidRDefault="00A843C1" w:rsidP="00A65065">
      <w:pPr>
        <w:spacing w:after="0" w:line="240" w:lineRule="auto"/>
        <w:rPr>
          <w:rFonts w:eastAsia="Times New Roman" w:cstheme="minorHAnsi"/>
          <w:lang w:eastAsia="en-GB"/>
        </w:rPr>
      </w:pPr>
    </w:p>
    <w:p w14:paraId="011FF565" w14:textId="22E7EF74" w:rsidR="00A843C1" w:rsidRPr="00143E84" w:rsidRDefault="00A843C1" w:rsidP="00A65065">
      <w:pPr>
        <w:spacing w:after="0" w:line="240" w:lineRule="auto"/>
        <w:ind w:left="360"/>
        <w:jc w:val="both"/>
        <w:rPr>
          <w:rFonts w:eastAsia="Times New Roman" w:cstheme="minorHAnsi"/>
          <w:color w:val="000000"/>
          <w:lang w:eastAsia="en-GB"/>
        </w:rPr>
      </w:pPr>
      <w:r w:rsidRPr="00143E84">
        <w:rPr>
          <w:rFonts w:eastAsia="Times New Roman" w:cstheme="minorHAnsi"/>
          <w:color w:val="000000"/>
          <w:lang w:eastAsia="en-GB"/>
        </w:rPr>
        <w:t> In exercising their fun</w:t>
      </w:r>
      <w:r w:rsidR="002C7B78" w:rsidRPr="00143E84">
        <w:rPr>
          <w:rFonts w:eastAsia="Times New Roman" w:cstheme="minorHAnsi"/>
          <w:color w:val="000000"/>
          <w:lang w:eastAsia="en-GB"/>
        </w:rPr>
        <w:t>ctions</w:t>
      </w:r>
      <w:r w:rsidR="00FE5D46" w:rsidRPr="00143E84">
        <w:rPr>
          <w:rFonts w:eastAsia="Times New Roman" w:cstheme="minorHAnsi"/>
          <w:color w:val="000000"/>
          <w:lang w:eastAsia="en-GB"/>
        </w:rPr>
        <w:t>,</w:t>
      </w:r>
      <w:r w:rsidR="002C7B78" w:rsidRPr="00143E84">
        <w:rPr>
          <w:rFonts w:eastAsia="Times New Roman" w:cstheme="minorHAnsi"/>
          <w:color w:val="000000"/>
          <w:lang w:eastAsia="en-GB"/>
        </w:rPr>
        <w:t xml:space="preserve"> the </w:t>
      </w:r>
      <w:r w:rsidR="00FE5D46" w:rsidRPr="00143E84">
        <w:rPr>
          <w:rFonts w:eastAsia="Times New Roman" w:cstheme="minorHAnsi"/>
          <w:color w:val="000000"/>
          <w:lang w:eastAsia="en-GB"/>
        </w:rPr>
        <w:t>G</w:t>
      </w:r>
      <w:r w:rsidR="002C7B78" w:rsidRPr="00143E84">
        <w:rPr>
          <w:rFonts w:eastAsia="Times New Roman" w:cstheme="minorHAnsi"/>
          <w:color w:val="000000"/>
          <w:lang w:eastAsia="en-GB"/>
        </w:rPr>
        <w:t xml:space="preserve">overning </w:t>
      </w:r>
      <w:r w:rsidR="00FE5D46" w:rsidRPr="00143E84">
        <w:rPr>
          <w:rFonts w:eastAsia="Times New Roman" w:cstheme="minorHAnsi"/>
          <w:color w:val="000000"/>
          <w:lang w:eastAsia="en-GB"/>
        </w:rPr>
        <w:t>B</w:t>
      </w:r>
      <w:r w:rsidR="002C7B78" w:rsidRPr="00143E84">
        <w:rPr>
          <w:rFonts w:eastAsia="Times New Roman" w:cstheme="minorHAnsi"/>
          <w:color w:val="000000"/>
          <w:lang w:eastAsia="en-GB"/>
        </w:rPr>
        <w:t xml:space="preserve">ody shall: </w:t>
      </w:r>
    </w:p>
    <w:p w14:paraId="4215E627" w14:textId="77777777" w:rsidR="002C7B78" w:rsidRPr="00143E84" w:rsidRDefault="002C7B78" w:rsidP="00A65065">
      <w:pPr>
        <w:spacing w:after="0" w:line="240" w:lineRule="auto"/>
        <w:ind w:left="360"/>
        <w:jc w:val="both"/>
        <w:rPr>
          <w:rFonts w:eastAsia="Times New Roman" w:cstheme="minorHAnsi"/>
          <w:lang w:eastAsia="en-GB"/>
        </w:rPr>
      </w:pPr>
    </w:p>
    <w:p w14:paraId="5D2B446D" w14:textId="6BCD6757" w:rsidR="00A843C1" w:rsidRPr="00143E84" w:rsidRDefault="00FE5D46" w:rsidP="00A65065">
      <w:pPr>
        <w:numPr>
          <w:ilvl w:val="0"/>
          <w:numId w:val="2"/>
        </w:numPr>
        <w:spacing w:after="0" w:line="240" w:lineRule="auto"/>
        <w:ind w:left="940"/>
        <w:textAlignment w:val="baseline"/>
        <w:rPr>
          <w:rFonts w:eastAsia="Times New Roman" w:cstheme="minorHAnsi"/>
          <w:color w:val="000000"/>
          <w:lang w:eastAsia="en-GB"/>
        </w:rPr>
      </w:pPr>
      <w:r w:rsidRPr="00143E84">
        <w:rPr>
          <w:rFonts w:eastAsia="Times New Roman" w:cstheme="minorHAnsi"/>
          <w:color w:val="000000"/>
          <w:lang w:eastAsia="en-GB"/>
        </w:rPr>
        <w:t>a</w:t>
      </w:r>
      <w:r w:rsidR="00A843C1" w:rsidRPr="00143E84">
        <w:rPr>
          <w:rFonts w:eastAsia="Times New Roman" w:cstheme="minorHAnsi"/>
          <w:color w:val="000000"/>
          <w:lang w:eastAsia="en-GB"/>
        </w:rPr>
        <w:t>ct with integrity, objectivity and honesty and in the best interests of the school </w:t>
      </w:r>
    </w:p>
    <w:p w14:paraId="5FED023B" w14:textId="4ADB5A24" w:rsidR="00A843C1" w:rsidRPr="00143E84" w:rsidRDefault="00FE5D46" w:rsidP="00A65065">
      <w:pPr>
        <w:numPr>
          <w:ilvl w:val="0"/>
          <w:numId w:val="2"/>
        </w:numPr>
        <w:spacing w:after="0" w:line="240" w:lineRule="auto"/>
        <w:ind w:left="940"/>
        <w:textAlignment w:val="baseline"/>
        <w:rPr>
          <w:rFonts w:eastAsia="Times New Roman" w:cstheme="minorHAnsi"/>
          <w:color w:val="000000"/>
          <w:lang w:eastAsia="en-GB"/>
        </w:rPr>
      </w:pPr>
      <w:r w:rsidRPr="00143E84">
        <w:rPr>
          <w:rFonts w:eastAsia="Times New Roman" w:cstheme="minorHAnsi"/>
          <w:color w:val="000000"/>
          <w:lang w:eastAsia="en-GB"/>
        </w:rPr>
        <w:t>b</w:t>
      </w:r>
      <w:r w:rsidR="00A843C1" w:rsidRPr="00143E84">
        <w:rPr>
          <w:rFonts w:eastAsia="Times New Roman" w:cstheme="minorHAnsi"/>
          <w:color w:val="000000"/>
          <w:lang w:eastAsia="en-GB"/>
        </w:rPr>
        <w:t>e open about the decisions they make and the actions they take and</w:t>
      </w:r>
      <w:r w:rsidRPr="00143E84">
        <w:rPr>
          <w:rFonts w:eastAsia="Times New Roman" w:cstheme="minorHAnsi"/>
          <w:color w:val="000000"/>
          <w:lang w:eastAsia="en-GB"/>
        </w:rPr>
        <w:t>,</w:t>
      </w:r>
      <w:r w:rsidR="00A843C1" w:rsidRPr="00143E84">
        <w:rPr>
          <w:rFonts w:eastAsia="Times New Roman" w:cstheme="minorHAnsi"/>
          <w:color w:val="000000"/>
          <w:lang w:eastAsia="en-GB"/>
        </w:rPr>
        <w:t xml:space="preserve"> in particular</w:t>
      </w:r>
      <w:r w:rsidRPr="00143E84">
        <w:rPr>
          <w:rFonts w:eastAsia="Times New Roman" w:cstheme="minorHAnsi"/>
          <w:color w:val="000000"/>
          <w:lang w:eastAsia="en-GB"/>
        </w:rPr>
        <w:t>,</w:t>
      </w:r>
      <w:r w:rsidR="00A843C1" w:rsidRPr="00143E84">
        <w:rPr>
          <w:rFonts w:eastAsia="Times New Roman" w:cstheme="minorHAnsi"/>
          <w:color w:val="000000"/>
          <w:lang w:eastAsia="en-GB"/>
        </w:rPr>
        <w:t xml:space="preserve"> be prepared to explain their decisions and actions to interested parties</w:t>
      </w:r>
    </w:p>
    <w:p w14:paraId="227B7C35" w14:textId="77777777" w:rsidR="00A843C1" w:rsidRPr="00143E84" w:rsidRDefault="00A843C1" w:rsidP="00A65065">
      <w:pPr>
        <w:spacing w:after="0" w:line="240" w:lineRule="auto"/>
        <w:rPr>
          <w:rFonts w:eastAsia="Times New Roman" w:cstheme="minorHAnsi"/>
          <w:lang w:eastAsia="en-GB"/>
        </w:rPr>
      </w:pPr>
    </w:p>
    <w:p w14:paraId="7658D0DF" w14:textId="45D0E560" w:rsidR="00A843C1" w:rsidRPr="00143E84" w:rsidRDefault="00A843C1" w:rsidP="00A65065">
      <w:pPr>
        <w:spacing w:after="0" w:line="240" w:lineRule="auto"/>
        <w:rPr>
          <w:rFonts w:eastAsia="Times New Roman" w:cstheme="minorHAnsi"/>
          <w:lang w:eastAsia="en-GB"/>
        </w:rPr>
      </w:pPr>
      <w:r w:rsidRPr="00143E84">
        <w:rPr>
          <w:rFonts w:eastAsia="Times New Roman" w:cstheme="minorHAnsi"/>
          <w:color w:val="000000"/>
          <w:lang w:eastAsia="en-GB"/>
        </w:rPr>
        <w:t xml:space="preserve">Our </w:t>
      </w:r>
      <w:r w:rsidR="00FE5D46" w:rsidRPr="00143E84">
        <w:rPr>
          <w:rFonts w:eastAsia="Times New Roman" w:cstheme="minorHAnsi"/>
          <w:color w:val="000000"/>
          <w:lang w:eastAsia="en-GB"/>
        </w:rPr>
        <w:t>G</w:t>
      </w:r>
      <w:r w:rsidRPr="00143E84">
        <w:rPr>
          <w:rFonts w:eastAsia="Times New Roman" w:cstheme="minorHAnsi"/>
          <w:color w:val="000000"/>
          <w:lang w:eastAsia="en-GB"/>
        </w:rPr>
        <w:t xml:space="preserve">overning </w:t>
      </w:r>
      <w:r w:rsidR="00FE5D46" w:rsidRPr="00143E84">
        <w:rPr>
          <w:rFonts w:eastAsia="Times New Roman" w:cstheme="minorHAnsi"/>
          <w:color w:val="000000"/>
          <w:lang w:eastAsia="en-GB"/>
        </w:rPr>
        <w:t>B</w:t>
      </w:r>
      <w:r w:rsidRPr="00143E84">
        <w:rPr>
          <w:rFonts w:eastAsia="Times New Roman" w:cstheme="minorHAnsi"/>
          <w:color w:val="000000"/>
          <w:lang w:eastAsia="en-GB"/>
        </w:rPr>
        <w:t xml:space="preserve">ody has a </w:t>
      </w:r>
      <w:r w:rsidR="00FE5D46" w:rsidRPr="00143E84">
        <w:rPr>
          <w:rFonts w:eastAsia="Times New Roman" w:cstheme="minorHAnsi"/>
          <w:color w:val="000000"/>
          <w:lang w:eastAsia="en-GB"/>
        </w:rPr>
        <w:t>C</w:t>
      </w:r>
      <w:r w:rsidRPr="00143E84">
        <w:rPr>
          <w:rFonts w:eastAsia="Times New Roman" w:cstheme="minorHAnsi"/>
          <w:color w:val="000000"/>
          <w:lang w:eastAsia="en-GB"/>
        </w:rPr>
        <w:t xml:space="preserve">ode of </w:t>
      </w:r>
      <w:r w:rsidR="00FE5D46" w:rsidRPr="00143E84">
        <w:rPr>
          <w:rFonts w:eastAsia="Times New Roman" w:cstheme="minorHAnsi"/>
          <w:color w:val="000000"/>
          <w:lang w:eastAsia="en-GB"/>
        </w:rPr>
        <w:t>C</w:t>
      </w:r>
      <w:r w:rsidRPr="00143E84">
        <w:rPr>
          <w:rFonts w:eastAsia="Times New Roman" w:cstheme="minorHAnsi"/>
          <w:color w:val="000000"/>
          <w:lang w:eastAsia="en-GB"/>
        </w:rPr>
        <w:t xml:space="preserve">onduct which is reviewed and agreed annually.  All </w:t>
      </w:r>
      <w:r w:rsidR="00FE5D46" w:rsidRPr="00143E84">
        <w:rPr>
          <w:rFonts w:eastAsia="Times New Roman" w:cstheme="minorHAnsi"/>
          <w:color w:val="000000"/>
          <w:lang w:eastAsia="en-GB"/>
        </w:rPr>
        <w:t>G</w:t>
      </w:r>
      <w:r w:rsidRPr="00143E84">
        <w:rPr>
          <w:rFonts w:eastAsia="Times New Roman" w:cstheme="minorHAnsi"/>
          <w:color w:val="000000"/>
          <w:lang w:eastAsia="en-GB"/>
        </w:rPr>
        <w:t xml:space="preserve">overnors and </w:t>
      </w:r>
      <w:r w:rsidR="00FE5D46" w:rsidRPr="00143E84">
        <w:rPr>
          <w:rFonts w:eastAsia="Times New Roman" w:cstheme="minorHAnsi"/>
          <w:color w:val="000000"/>
          <w:lang w:eastAsia="en-GB"/>
        </w:rPr>
        <w:t>A</w:t>
      </w:r>
      <w:r w:rsidRPr="00143E84">
        <w:rPr>
          <w:rFonts w:eastAsia="Times New Roman" w:cstheme="minorHAnsi"/>
          <w:color w:val="000000"/>
          <w:lang w:eastAsia="en-GB"/>
        </w:rPr>
        <w:t xml:space="preserve">ssociate </w:t>
      </w:r>
      <w:r w:rsidR="00FE5D46" w:rsidRPr="00143E84">
        <w:rPr>
          <w:rFonts w:eastAsia="Times New Roman" w:cstheme="minorHAnsi"/>
          <w:color w:val="000000"/>
          <w:lang w:eastAsia="en-GB"/>
        </w:rPr>
        <w:t>M</w:t>
      </w:r>
      <w:r w:rsidRPr="00143E84">
        <w:rPr>
          <w:rFonts w:eastAsia="Times New Roman" w:cstheme="minorHAnsi"/>
          <w:color w:val="000000"/>
          <w:lang w:eastAsia="en-GB"/>
        </w:rPr>
        <w:t>embers are obliged to abide by this code.</w:t>
      </w:r>
    </w:p>
    <w:p w14:paraId="4851F020" w14:textId="77777777" w:rsidR="00A843C1" w:rsidRPr="00143E84" w:rsidRDefault="00A843C1" w:rsidP="00A65065">
      <w:pPr>
        <w:spacing w:after="0" w:line="240" w:lineRule="auto"/>
        <w:rPr>
          <w:rFonts w:eastAsia="Times New Roman" w:cstheme="minorHAnsi"/>
          <w:lang w:eastAsia="en-GB"/>
        </w:rPr>
      </w:pPr>
    </w:p>
    <w:p w14:paraId="0A75D1DF" w14:textId="54BA4B38" w:rsidR="00A843C1" w:rsidRPr="00143E84" w:rsidRDefault="00A843C1" w:rsidP="00A65065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143E84">
        <w:rPr>
          <w:rFonts w:eastAsia="Times New Roman" w:cstheme="minorHAnsi"/>
          <w:color w:val="000000"/>
          <w:lang w:eastAsia="en-GB"/>
        </w:rPr>
        <w:t>A key role is to act as a ‘critical friend’: to support</w:t>
      </w:r>
      <w:r w:rsidR="00C816A0" w:rsidRPr="00143E84">
        <w:rPr>
          <w:rFonts w:eastAsia="Times New Roman" w:cstheme="minorHAnsi"/>
          <w:color w:val="000000"/>
          <w:lang w:eastAsia="en-GB"/>
        </w:rPr>
        <w:t xml:space="preserve">; </w:t>
      </w:r>
      <w:r w:rsidRPr="00143E84">
        <w:rPr>
          <w:rFonts w:eastAsia="Times New Roman" w:cstheme="minorHAnsi"/>
          <w:color w:val="000000"/>
          <w:lang w:eastAsia="en-GB"/>
        </w:rPr>
        <w:t>to challenge</w:t>
      </w:r>
      <w:r w:rsidR="00C816A0" w:rsidRPr="00143E84">
        <w:rPr>
          <w:rFonts w:eastAsia="Times New Roman" w:cstheme="minorHAnsi"/>
          <w:color w:val="000000"/>
          <w:lang w:eastAsia="en-GB"/>
        </w:rPr>
        <w:t>;</w:t>
      </w:r>
      <w:r w:rsidRPr="00143E84">
        <w:rPr>
          <w:rFonts w:eastAsia="Times New Roman" w:cstheme="minorHAnsi"/>
          <w:color w:val="000000"/>
          <w:lang w:eastAsia="en-GB"/>
        </w:rPr>
        <w:t xml:space="preserve"> to ask questions</w:t>
      </w:r>
      <w:r w:rsidR="00C816A0" w:rsidRPr="00143E84">
        <w:rPr>
          <w:rFonts w:eastAsia="Times New Roman" w:cstheme="minorHAnsi"/>
          <w:color w:val="000000"/>
          <w:lang w:eastAsia="en-GB"/>
        </w:rPr>
        <w:t>;</w:t>
      </w:r>
      <w:r w:rsidRPr="00143E84">
        <w:rPr>
          <w:rFonts w:eastAsia="Times New Roman" w:cstheme="minorHAnsi"/>
          <w:color w:val="000000"/>
          <w:lang w:eastAsia="en-GB"/>
        </w:rPr>
        <w:t xml:space="preserve"> ultimately to represent the school community. Our Governing Body is composed of volunteers who are interested in the continued progress of</w:t>
      </w:r>
      <w:r w:rsidR="002C7B78" w:rsidRPr="00143E8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="002C7B78" w:rsidRPr="00143E84">
        <w:rPr>
          <w:rFonts w:eastAsia="Times New Roman" w:cstheme="minorHAnsi"/>
          <w:color w:val="000000"/>
          <w:lang w:eastAsia="en-GB"/>
        </w:rPr>
        <w:t>Sladefield</w:t>
      </w:r>
      <w:proofErr w:type="spellEnd"/>
      <w:r w:rsidR="002C7B78" w:rsidRPr="00143E84">
        <w:rPr>
          <w:rFonts w:eastAsia="Times New Roman" w:cstheme="minorHAnsi"/>
          <w:color w:val="000000"/>
          <w:lang w:eastAsia="en-GB"/>
        </w:rPr>
        <w:t xml:space="preserve"> Infant School</w:t>
      </w:r>
      <w:r w:rsidRPr="00143E84">
        <w:rPr>
          <w:rFonts w:eastAsia="Times New Roman" w:cstheme="minorHAnsi"/>
          <w:color w:val="000000"/>
          <w:lang w:eastAsia="en-GB"/>
        </w:rPr>
        <w:t xml:space="preserve"> and in ensuring the best possible education for the children in our school.</w:t>
      </w:r>
    </w:p>
    <w:p w14:paraId="65010E1C" w14:textId="77777777" w:rsidR="00233F7D" w:rsidRPr="00143E84" w:rsidRDefault="00233F7D" w:rsidP="00A65065">
      <w:pPr>
        <w:spacing w:after="0" w:line="240" w:lineRule="auto"/>
        <w:rPr>
          <w:rFonts w:eastAsia="Times New Roman" w:cstheme="minorHAnsi"/>
          <w:lang w:eastAsia="en-GB"/>
        </w:rPr>
      </w:pPr>
    </w:p>
    <w:p w14:paraId="7487278D" w14:textId="014ECCA5" w:rsidR="00A843C1" w:rsidRPr="00143E84" w:rsidRDefault="00A843C1" w:rsidP="00A65065">
      <w:pPr>
        <w:spacing w:after="0" w:line="240" w:lineRule="auto"/>
        <w:rPr>
          <w:rFonts w:eastAsia="Times New Roman" w:cstheme="minorHAnsi"/>
          <w:lang w:eastAsia="en-GB"/>
        </w:rPr>
      </w:pPr>
      <w:r w:rsidRPr="00143E84">
        <w:rPr>
          <w:rFonts w:eastAsia="Times New Roman" w:cstheme="minorHAnsi"/>
          <w:color w:val="000000"/>
          <w:lang w:eastAsia="en-GB"/>
        </w:rPr>
        <w:t xml:space="preserve">The Governing Body at </w:t>
      </w:r>
      <w:proofErr w:type="spellStart"/>
      <w:r w:rsidR="009B774B" w:rsidRPr="00143E84">
        <w:rPr>
          <w:rFonts w:eastAsia="Times New Roman" w:cstheme="minorHAnsi"/>
          <w:color w:val="000000"/>
          <w:lang w:eastAsia="en-GB"/>
        </w:rPr>
        <w:t>Sladefield</w:t>
      </w:r>
      <w:proofErr w:type="spellEnd"/>
      <w:r w:rsidR="009B774B" w:rsidRPr="00143E84">
        <w:rPr>
          <w:rFonts w:eastAsia="Times New Roman" w:cstheme="minorHAnsi"/>
          <w:color w:val="000000"/>
          <w:lang w:eastAsia="en-GB"/>
        </w:rPr>
        <w:t xml:space="preserve"> Infant School</w:t>
      </w:r>
      <w:r w:rsidRPr="00143E84">
        <w:rPr>
          <w:rFonts w:eastAsia="Times New Roman" w:cstheme="minorHAnsi"/>
          <w:color w:val="000000"/>
          <w:lang w:eastAsia="en-GB"/>
        </w:rPr>
        <w:t xml:space="preserve"> works in close partnership with the </w:t>
      </w:r>
      <w:r w:rsidR="00C816A0" w:rsidRPr="00143E84">
        <w:rPr>
          <w:rFonts w:eastAsia="Times New Roman" w:cstheme="minorHAnsi"/>
          <w:color w:val="000000"/>
          <w:lang w:eastAsia="en-GB"/>
        </w:rPr>
        <w:t>H</w:t>
      </w:r>
      <w:r w:rsidRPr="00143E84">
        <w:rPr>
          <w:rFonts w:eastAsia="Times New Roman" w:cstheme="minorHAnsi"/>
          <w:color w:val="000000"/>
          <w:lang w:eastAsia="en-GB"/>
        </w:rPr>
        <w:t xml:space="preserve">ead </w:t>
      </w:r>
      <w:r w:rsidR="00C816A0" w:rsidRPr="00143E84">
        <w:rPr>
          <w:rFonts w:eastAsia="Times New Roman" w:cstheme="minorHAnsi"/>
          <w:color w:val="000000"/>
          <w:lang w:eastAsia="en-GB"/>
        </w:rPr>
        <w:t>T</w:t>
      </w:r>
      <w:r w:rsidRPr="00143E84">
        <w:rPr>
          <w:rFonts w:eastAsia="Times New Roman" w:cstheme="minorHAnsi"/>
          <w:color w:val="000000"/>
          <w:lang w:eastAsia="en-GB"/>
        </w:rPr>
        <w:t xml:space="preserve">eacher, staff and the </w:t>
      </w:r>
      <w:r w:rsidR="00C816A0" w:rsidRPr="00143E84">
        <w:rPr>
          <w:rFonts w:eastAsia="Times New Roman" w:cstheme="minorHAnsi"/>
          <w:color w:val="000000"/>
          <w:lang w:eastAsia="en-GB"/>
        </w:rPr>
        <w:t>L</w:t>
      </w:r>
      <w:r w:rsidRPr="00143E84">
        <w:rPr>
          <w:rFonts w:eastAsia="Times New Roman" w:cstheme="minorHAnsi"/>
          <w:color w:val="000000"/>
          <w:lang w:eastAsia="en-GB"/>
        </w:rPr>
        <w:t xml:space="preserve">ocal </w:t>
      </w:r>
      <w:r w:rsidR="00C816A0" w:rsidRPr="00143E84">
        <w:rPr>
          <w:rFonts w:eastAsia="Times New Roman" w:cstheme="minorHAnsi"/>
          <w:color w:val="000000"/>
          <w:lang w:eastAsia="en-GB"/>
        </w:rPr>
        <w:t>A</w:t>
      </w:r>
      <w:r w:rsidRPr="00143E84">
        <w:rPr>
          <w:rFonts w:eastAsia="Times New Roman" w:cstheme="minorHAnsi"/>
          <w:color w:val="000000"/>
          <w:lang w:eastAsia="en-GB"/>
        </w:rPr>
        <w:t xml:space="preserve">uthority. Whilst the </w:t>
      </w:r>
      <w:r w:rsidR="00C816A0" w:rsidRPr="00143E84">
        <w:rPr>
          <w:rFonts w:eastAsia="Times New Roman" w:cstheme="minorHAnsi"/>
          <w:color w:val="000000"/>
          <w:lang w:eastAsia="en-GB"/>
        </w:rPr>
        <w:t>H</w:t>
      </w:r>
      <w:r w:rsidRPr="00143E84">
        <w:rPr>
          <w:rFonts w:eastAsia="Times New Roman" w:cstheme="minorHAnsi"/>
          <w:color w:val="000000"/>
          <w:lang w:eastAsia="en-GB"/>
        </w:rPr>
        <w:t xml:space="preserve">ead </w:t>
      </w:r>
      <w:r w:rsidR="00C816A0" w:rsidRPr="00143E84">
        <w:rPr>
          <w:rFonts w:eastAsia="Times New Roman" w:cstheme="minorHAnsi"/>
          <w:color w:val="000000"/>
          <w:lang w:eastAsia="en-GB"/>
        </w:rPr>
        <w:t>T</w:t>
      </w:r>
      <w:r w:rsidRPr="00143E84">
        <w:rPr>
          <w:rFonts w:eastAsia="Times New Roman" w:cstheme="minorHAnsi"/>
          <w:color w:val="000000"/>
          <w:lang w:eastAsia="en-GB"/>
        </w:rPr>
        <w:t xml:space="preserve">eacher is, of course, responsible for the day to day running of the school, the </w:t>
      </w:r>
      <w:r w:rsidR="00C816A0" w:rsidRPr="00143E84">
        <w:rPr>
          <w:rFonts w:eastAsia="Times New Roman" w:cstheme="minorHAnsi"/>
          <w:color w:val="000000"/>
          <w:lang w:eastAsia="en-GB"/>
        </w:rPr>
        <w:t>Go</w:t>
      </w:r>
      <w:r w:rsidRPr="00143E84">
        <w:rPr>
          <w:rFonts w:eastAsia="Times New Roman" w:cstheme="minorHAnsi"/>
          <w:color w:val="000000"/>
          <w:lang w:eastAsia="en-GB"/>
        </w:rPr>
        <w:t>vernors are involved with such things as staffing, curriculum, school buildings and finance. It ensures the school functions well and maintains the proper range of academic and social objectives.</w:t>
      </w:r>
    </w:p>
    <w:p w14:paraId="00055532" w14:textId="1081B13C" w:rsidR="00A843C1" w:rsidRPr="00143E84" w:rsidRDefault="00A843C1" w:rsidP="00233F7D">
      <w:pPr>
        <w:spacing w:after="24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843C1">
        <w:rPr>
          <w:rFonts w:ascii="Trebuchet MS" w:eastAsia="Times New Roman" w:hAnsi="Trebuchet MS" w:cs="Times New Roman"/>
          <w:sz w:val="24"/>
          <w:szCs w:val="24"/>
          <w:lang w:eastAsia="en-GB"/>
        </w:rPr>
        <w:br/>
      </w:r>
      <w:proofErr w:type="spellStart"/>
      <w:r w:rsidR="00233F7D" w:rsidRPr="00143E84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Sladefield</w:t>
      </w:r>
      <w:proofErr w:type="spellEnd"/>
      <w:r w:rsidR="00233F7D" w:rsidRPr="00143E84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 Infant </w:t>
      </w:r>
      <w:r w:rsidR="00143E84" w:rsidRPr="00143E84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School </w:t>
      </w:r>
      <w:r w:rsidR="00233F7D" w:rsidRPr="00143E84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Board of Governors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119"/>
        <w:gridCol w:w="1984"/>
        <w:gridCol w:w="1956"/>
      </w:tblGrid>
      <w:tr w:rsidR="00233F7D" w:rsidRPr="00762602" w14:paraId="2DB2D67A" w14:textId="77777777" w:rsidTr="00D000DD">
        <w:tc>
          <w:tcPr>
            <w:tcW w:w="3397" w:type="dxa"/>
            <w:shd w:val="clear" w:color="auto" w:fill="BDD6EE" w:themeFill="accent1" w:themeFillTint="66"/>
          </w:tcPr>
          <w:p w14:paraId="67A21423" w14:textId="77777777" w:rsidR="00233F7D" w:rsidRPr="00143E84" w:rsidRDefault="00233F7D" w:rsidP="00A843C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4FEB6CAA" w14:textId="77777777" w:rsidR="00233F7D" w:rsidRPr="00143E84" w:rsidRDefault="000B373F" w:rsidP="00A843C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Type of G</w:t>
            </w:r>
            <w:r w:rsidR="00233F7D"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overnor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4C1DC4EF" w14:textId="7464B09F" w:rsidR="00233F7D" w:rsidRPr="00143E84" w:rsidRDefault="00024AE3" w:rsidP="000B373F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Current term of office start</w:t>
            </w:r>
          </w:p>
        </w:tc>
        <w:tc>
          <w:tcPr>
            <w:tcW w:w="1956" w:type="dxa"/>
            <w:shd w:val="clear" w:color="auto" w:fill="BDD6EE" w:themeFill="accent1" w:themeFillTint="66"/>
          </w:tcPr>
          <w:p w14:paraId="2D18DBBE" w14:textId="77777777" w:rsidR="00233F7D" w:rsidRPr="00143E84" w:rsidRDefault="000B373F" w:rsidP="00A843C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Current term of office expires</w:t>
            </w:r>
          </w:p>
        </w:tc>
      </w:tr>
      <w:tr w:rsidR="00233F7D" w:rsidRPr="00762602" w14:paraId="2E53A0D3" w14:textId="77777777" w:rsidTr="00D000DD">
        <w:tc>
          <w:tcPr>
            <w:tcW w:w="3397" w:type="dxa"/>
          </w:tcPr>
          <w:p w14:paraId="40DAC09D" w14:textId="77777777" w:rsidR="00233F7D" w:rsidRPr="00143E84" w:rsidRDefault="007E11FA" w:rsidP="00A843C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Mr </w:t>
            </w:r>
            <w:r w:rsidR="00FB366E"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Alex Tracy</w:t>
            </w:r>
          </w:p>
        </w:tc>
        <w:tc>
          <w:tcPr>
            <w:tcW w:w="3119" w:type="dxa"/>
          </w:tcPr>
          <w:p w14:paraId="231C2D04" w14:textId="77777777" w:rsidR="00233F7D" w:rsidRPr="00143E84" w:rsidRDefault="00FB366E" w:rsidP="00A843C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Co-opted</w:t>
            </w:r>
            <w:r w:rsidR="007E11FA"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, Chair of Governors</w:t>
            </w:r>
          </w:p>
        </w:tc>
        <w:tc>
          <w:tcPr>
            <w:tcW w:w="1984" w:type="dxa"/>
          </w:tcPr>
          <w:p w14:paraId="0AF7AE1A" w14:textId="77777777" w:rsidR="00233F7D" w:rsidRPr="00143E84" w:rsidRDefault="007E11FA" w:rsidP="00A843C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29</w:t>
            </w:r>
            <w:r w:rsidRPr="00143E84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January 2022</w:t>
            </w:r>
          </w:p>
        </w:tc>
        <w:tc>
          <w:tcPr>
            <w:tcW w:w="1956" w:type="dxa"/>
          </w:tcPr>
          <w:p w14:paraId="5ADEBF09" w14:textId="77777777" w:rsidR="00233F7D" w:rsidRPr="00143E84" w:rsidRDefault="007E11FA" w:rsidP="00A843C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29</w:t>
            </w:r>
            <w:r w:rsidRPr="00143E84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January 2026</w:t>
            </w:r>
          </w:p>
        </w:tc>
      </w:tr>
      <w:tr w:rsidR="00320B55" w:rsidRPr="00762602" w14:paraId="3721DCB3" w14:textId="77777777" w:rsidTr="00D000DD">
        <w:tc>
          <w:tcPr>
            <w:tcW w:w="3397" w:type="dxa"/>
          </w:tcPr>
          <w:p w14:paraId="594D8F59" w14:textId="0C0092F0" w:rsidR="00320B55" w:rsidRPr="00143E84" w:rsidRDefault="00320B55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Mr Rob Meadows</w:t>
            </w:r>
          </w:p>
        </w:tc>
        <w:tc>
          <w:tcPr>
            <w:tcW w:w="3119" w:type="dxa"/>
          </w:tcPr>
          <w:p w14:paraId="0F813B3A" w14:textId="0D11B81D" w:rsidR="00320B55" w:rsidRPr="00143E84" w:rsidRDefault="00320B55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Head Teacher</w:t>
            </w:r>
          </w:p>
        </w:tc>
        <w:tc>
          <w:tcPr>
            <w:tcW w:w="1984" w:type="dxa"/>
          </w:tcPr>
          <w:p w14:paraId="6BC9D724" w14:textId="7BD0E97A" w:rsidR="00320B55" w:rsidRPr="00143E84" w:rsidRDefault="00320B55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956" w:type="dxa"/>
          </w:tcPr>
          <w:p w14:paraId="394F6D53" w14:textId="1899EF53" w:rsidR="00320B55" w:rsidRPr="00143E84" w:rsidRDefault="00320B55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</w:tr>
      <w:tr w:rsidR="00320B55" w:rsidRPr="00762602" w14:paraId="4F83AE03" w14:textId="77777777" w:rsidTr="00D000DD">
        <w:tc>
          <w:tcPr>
            <w:tcW w:w="3397" w:type="dxa"/>
          </w:tcPr>
          <w:p w14:paraId="291C86CF" w14:textId="647EFC52" w:rsidR="00320B55" w:rsidRPr="00143E84" w:rsidRDefault="00320B55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Mrs Nicola Connolly</w:t>
            </w:r>
          </w:p>
        </w:tc>
        <w:tc>
          <w:tcPr>
            <w:tcW w:w="3119" w:type="dxa"/>
          </w:tcPr>
          <w:p w14:paraId="466C8D7D" w14:textId="76A2C654" w:rsidR="00320B55" w:rsidRPr="00143E84" w:rsidRDefault="00320B55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Staff, Deputy Head Teacher</w:t>
            </w:r>
          </w:p>
        </w:tc>
        <w:tc>
          <w:tcPr>
            <w:tcW w:w="1984" w:type="dxa"/>
          </w:tcPr>
          <w:p w14:paraId="4D7CC987" w14:textId="5D9F7DF9" w:rsidR="00320B55" w:rsidRPr="00143E84" w:rsidRDefault="00320B55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24</w:t>
            </w:r>
            <w:r w:rsidRPr="00143E84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January 2022</w:t>
            </w:r>
          </w:p>
        </w:tc>
        <w:tc>
          <w:tcPr>
            <w:tcW w:w="1956" w:type="dxa"/>
          </w:tcPr>
          <w:p w14:paraId="474C2712" w14:textId="4AB0A43B" w:rsidR="00320B55" w:rsidRPr="00143E84" w:rsidRDefault="00320B55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24</w:t>
            </w:r>
            <w:r w:rsidRPr="00143E84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January 2026</w:t>
            </w:r>
          </w:p>
        </w:tc>
      </w:tr>
      <w:tr w:rsidR="00320B55" w:rsidRPr="00762602" w14:paraId="1FF74A81" w14:textId="77777777" w:rsidTr="00D000DD">
        <w:tc>
          <w:tcPr>
            <w:tcW w:w="3397" w:type="dxa"/>
          </w:tcPr>
          <w:p w14:paraId="09B78614" w14:textId="47C9117C" w:rsidR="00320B55" w:rsidRPr="00143E84" w:rsidRDefault="00C739CD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Mrs Kelly Greaves</w:t>
            </w:r>
            <w:bookmarkStart w:id="0" w:name="_GoBack"/>
            <w:bookmarkEnd w:id="0"/>
          </w:p>
        </w:tc>
        <w:tc>
          <w:tcPr>
            <w:tcW w:w="3119" w:type="dxa"/>
          </w:tcPr>
          <w:p w14:paraId="609F70B3" w14:textId="1314CAD7" w:rsidR="00320B55" w:rsidRPr="00143E84" w:rsidRDefault="00320B55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Co-opted </w:t>
            </w:r>
          </w:p>
        </w:tc>
        <w:tc>
          <w:tcPr>
            <w:tcW w:w="1984" w:type="dxa"/>
          </w:tcPr>
          <w:p w14:paraId="5FB36F26" w14:textId="1FB649FD" w:rsidR="00320B55" w:rsidRPr="00143E84" w:rsidRDefault="00320B55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8</w:t>
            </w:r>
            <w:r w:rsidRPr="00143E84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October 2023</w:t>
            </w:r>
          </w:p>
        </w:tc>
        <w:tc>
          <w:tcPr>
            <w:tcW w:w="1956" w:type="dxa"/>
          </w:tcPr>
          <w:p w14:paraId="01BBE2C5" w14:textId="2F412502" w:rsidR="00320B55" w:rsidRPr="00143E84" w:rsidRDefault="00320B55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8</w:t>
            </w:r>
            <w:r w:rsidRPr="00143E84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October 2027</w:t>
            </w:r>
          </w:p>
        </w:tc>
      </w:tr>
      <w:tr w:rsidR="00320B55" w:rsidRPr="00762602" w14:paraId="665120E2" w14:textId="77777777" w:rsidTr="00D000DD">
        <w:tc>
          <w:tcPr>
            <w:tcW w:w="3397" w:type="dxa"/>
          </w:tcPr>
          <w:p w14:paraId="6CF1ED69" w14:textId="1F64EBBD" w:rsidR="00320B55" w:rsidRPr="00143E84" w:rsidRDefault="00320B55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Rev Ruth </w:t>
            </w:r>
            <w:proofErr w:type="spellStart"/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Donegan</w:t>
            </w:r>
            <w:proofErr w:type="spellEnd"/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-Cross</w:t>
            </w:r>
          </w:p>
        </w:tc>
        <w:tc>
          <w:tcPr>
            <w:tcW w:w="3119" w:type="dxa"/>
          </w:tcPr>
          <w:p w14:paraId="182DCEFB" w14:textId="7DB47F6F" w:rsidR="00320B55" w:rsidRPr="00143E84" w:rsidRDefault="00320B55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Co-opted</w:t>
            </w:r>
          </w:p>
        </w:tc>
        <w:tc>
          <w:tcPr>
            <w:tcW w:w="1984" w:type="dxa"/>
          </w:tcPr>
          <w:p w14:paraId="306A3426" w14:textId="5C25ECBD" w:rsidR="00320B55" w:rsidRPr="00143E84" w:rsidRDefault="00320B55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12</w:t>
            </w:r>
            <w:r w:rsidRPr="00143E84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 w:rsidR="00D000D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January 2025</w:t>
            </w:r>
          </w:p>
        </w:tc>
        <w:tc>
          <w:tcPr>
            <w:tcW w:w="1956" w:type="dxa"/>
          </w:tcPr>
          <w:p w14:paraId="755F5BC9" w14:textId="0DCAFC0E" w:rsidR="00320B55" w:rsidRPr="00143E84" w:rsidRDefault="00320B55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12</w:t>
            </w:r>
            <w:r w:rsidRPr="00143E84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January 2029</w:t>
            </w:r>
          </w:p>
        </w:tc>
      </w:tr>
      <w:tr w:rsidR="00320B55" w:rsidRPr="00762602" w14:paraId="47B9EDCC" w14:textId="77777777" w:rsidTr="00D000DD">
        <w:tc>
          <w:tcPr>
            <w:tcW w:w="3397" w:type="dxa"/>
          </w:tcPr>
          <w:p w14:paraId="51676979" w14:textId="1DC2F3D2" w:rsidR="00320B55" w:rsidRPr="00143E84" w:rsidRDefault="00320B55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Mrs Susanne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Humpage</w:t>
            </w:r>
            <w:proofErr w:type="spellEnd"/>
          </w:p>
        </w:tc>
        <w:tc>
          <w:tcPr>
            <w:tcW w:w="3119" w:type="dxa"/>
          </w:tcPr>
          <w:p w14:paraId="07462BF7" w14:textId="4C82330A" w:rsidR="00320B55" w:rsidRPr="00143E84" w:rsidRDefault="00320B55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Co-opted</w:t>
            </w:r>
          </w:p>
        </w:tc>
        <w:tc>
          <w:tcPr>
            <w:tcW w:w="1984" w:type="dxa"/>
          </w:tcPr>
          <w:p w14:paraId="2A115083" w14:textId="173AD2E4" w:rsidR="00320B55" w:rsidRPr="00143E84" w:rsidRDefault="00320B55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  <w:r w:rsidRPr="00320B55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October 2025</w:t>
            </w:r>
          </w:p>
        </w:tc>
        <w:tc>
          <w:tcPr>
            <w:tcW w:w="1956" w:type="dxa"/>
          </w:tcPr>
          <w:p w14:paraId="754A8AC0" w14:textId="2D311B39" w:rsidR="00320B55" w:rsidRPr="00143E84" w:rsidRDefault="00320B55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  <w:r w:rsidRPr="00320B55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October 2029</w:t>
            </w:r>
          </w:p>
        </w:tc>
      </w:tr>
      <w:tr w:rsidR="00320B55" w:rsidRPr="00762602" w14:paraId="67B775C3" w14:textId="77777777" w:rsidTr="00D000DD">
        <w:tc>
          <w:tcPr>
            <w:tcW w:w="3397" w:type="dxa"/>
          </w:tcPr>
          <w:p w14:paraId="73EDBE06" w14:textId="4511BC9C" w:rsidR="00320B55" w:rsidRPr="00143E84" w:rsidRDefault="00D000DD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Mr Harris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Khaliq</w:t>
            </w:r>
            <w:proofErr w:type="spellEnd"/>
          </w:p>
        </w:tc>
        <w:tc>
          <w:tcPr>
            <w:tcW w:w="3119" w:type="dxa"/>
          </w:tcPr>
          <w:p w14:paraId="029FF095" w14:textId="77777777" w:rsidR="00320B55" w:rsidRPr="00143E84" w:rsidRDefault="00320B55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Parent</w:t>
            </w:r>
          </w:p>
        </w:tc>
        <w:tc>
          <w:tcPr>
            <w:tcW w:w="1984" w:type="dxa"/>
          </w:tcPr>
          <w:p w14:paraId="4CDD361B" w14:textId="595B0001" w:rsidR="00320B55" w:rsidRPr="00143E84" w:rsidRDefault="00D000DD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  <w:r w:rsidRPr="00D000DD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October 2025</w:t>
            </w:r>
          </w:p>
        </w:tc>
        <w:tc>
          <w:tcPr>
            <w:tcW w:w="1956" w:type="dxa"/>
          </w:tcPr>
          <w:p w14:paraId="5D718991" w14:textId="3887CB4A" w:rsidR="00320B55" w:rsidRPr="00143E84" w:rsidRDefault="00D000DD" w:rsidP="00320B5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  <w:r w:rsidRPr="00320B55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October 2029</w:t>
            </w:r>
          </w:p>
        </w:tc>
      </w:tr>
      <w:tr w:rsidR="00D000DD" w:rsidRPr="00762602" w14:paraId="02274BF1" w14:textId="77777777" w:rsidTr="00D000DD">
        <w:tc>
          <w:tcPr>
            <w:tcW w:w="3397" w:type="dxa"/>
          </w:tcPr>
          <w:p w14:paraId="042D9DE0" w14:textId="18CB4809" w:rsidR="00D000DD" w:rsidRPr="00D000DD" w:rsidRDefault="00D000DD" w:rsidP="00D000D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00D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Mrs </w:t>
            </w:r>
            <w:proofErr w:type="spellStart"/>
            <w:r w:rsidRPr="00D000DD">
              <w:rPr>
                <w:rFonts w:eastAsia="Times New Roman" w:cstheme="minorHAnsi"/>
                <w:sz w:val="24"/>
                <w:szCs w:val="24"/>
                <w:lang w:eastAsia="en-GB"/>
              </w:rPr>
              <w:t>Nousheen</w:t>
            </w:r>
            <w:proofErr w:type="spellEnd"/>
            <w:r w:rsidRPr="00D000D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000DD">
              <w:rPr>
                <w:rFonts w:eastAsia="Times New Roman" w:cstheme="minorHAnsi"/>
                <w:sz w:val="24"/>
                <w:szCs w:val="24"/>
                <w:lang w:eastAsia="en-GB"/>
              </w:rPr>
              <w:t>Asghar</w:t>
            </w:r>
            <w:proofErr w:type="spellEnd"/>
            <w:r w:rsidRPr="00D000D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Choudhry</w:t>
            </w:r>
          </w:p>
        </w:tc>
        <w:tc>
          <w:tcPr>
            <w:tcW w:w="3119" w:type="dxa"/>
          </w:tcPr>
          <w:p w14:paraId="650E3A4B" w14:textId="299DD52A" w:rsidR="00D000DD" w:rsidRPr="00143E84" w:rsidRDefault="00D000DD" w:rsidP="00D000D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Parent</w:t>
            </w:r>
          </w:p>
        </w:tc>
        <w:tc>
          <w:tcPr>
            <w:tcW w:w="1984" w:type="dxa"/>
          </w:tcPr>
          <w:p w14:paraId="6DDF379E" w14:textId="6A59179A" w:rsidR="00D000DD" w:rsidRPr="00143E84" w:rsidRDefault="00D000DD" w:rsidP="00D000D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  <w:r w:rsidRPr="00D000DD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October 2025</w:t>
            </w:r>
          </w:p>
        </w:tc>
        <w:tc>
          <w:tcPr>
            <w:tcW w:w="1956" w:type="dxa"/>
          </w:tcPr>
          <w:p w14:paraId="2765A994" w14:textId="76EB567E" w:rsidR="00D000DD" w:rsidRPr="00143E84" w:rsidRDefault="00D000DD" w:rsidP="00D000D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  <w:r w:rsidRPr="00320B55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October 2029</w:t>
            </w:r>
          </w:p>
        </w:tc>
      </w:tr>
      <w:tr w:rsidR="00D000DD" w:rsidRPr="00762602" w14:paraId="6C3E5DB9" w14:textId="77777777" w:rsidTr="00D000DD">
        <w:tc>
          <w:tcPr>
            <w:tcW w:w="3397" w:type="dxa"/>
          </w:tcPr>
          <w:p w14:paraId="3899005E" w14:textId="0DB57515" w:rsidR="00D000DD" w:rsidRPr="00143E84" w:rsidRDefault="00D000DD" w:rsidP="00D000D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Mr Chris Osborn</w:t>
            </w:r>
          </w:p>
        </w:tc>
        <w:tc>
          <w:tcPr>
            <w:tcW w:w="3119" w:type="dxa"/>
          </w:tcPr>
          <w:p w14:paraId="60AFE93F" w14:textId="77777777" w:rsidR="00D000DD" w:rsidRPr="00143E84" w:rsidRDefault="00D000DD" w:rsidP="00D000D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Clerk to Governing Body</w:t>
            </w:r>
          </w:p>
        </w:tc>
        <w:tc>
          <w:tcPr>
            <w:tcW w:w="1984" w:type="dxa"/>
          </w:tcPr>
          <w:p w14:paraId="5793F139" w14:textId="77777777" w:rsidR="00D000DD" w:rsidRPr="00143E84" w:rsidRDefault="00D000DD" w:rsidP="00D000D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956" w:type="dxa"/>
          </w:tcPr>
          <w:p w14:paraId="619A01A7" w14:textId="77777777" w:rsidR="00D000DD" w:rsidRPr="00143E84" w:rsidRDefault="00D000DD" w:rsidP="00D000D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</w:tr>
      <w:tr w:rsidR="00D000DD" w:rsidRPr="00762602" w14:paraId="344C7FDE" w14:textId="77777777" w:rsidTr="00D000DD">
        <w:tc>
          <w:tcPr>
            <w:tcW w:w="3397" w:type="dxa"/>
          </w:tcPr>
          <w:p w14:paraId="2F9E7E4A" w14:textId="77777777" w:rsidR="00D000DD" w:rsidRPr="00143E84" w:rsidRDefault="00D000DD" w:rsidP="00D000D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Mrs Helen Mallard</w:t>
            </w:r>
          </w:p>
        </w:tc>
        <w:tc>
          <w:tcPr>
            <w:tcW w:w="3119" w:type="dxa"/>
          </w:tcPr>
          <w:p w14:paraId="6E5FAEED" w14:textId="77777777" w:rsidR="00D000DD" w:rsidRPr="00143E84" w:rsidRDefault="00D000DD" w:rsidP="00D000D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Associate Member, School Business Manager</w:t>
            </w:r>
          </w:p>
        </w:tc>
        <w:tc>
          <w:tcPr>
            <w:tcW w:w="1984" w:type="dxa"/>
          </w:tcPr>
          <w:p w14:paraId="67C6B654" w14:textId="77777777" w:rsidR="00D000DD" w:rsidRPr="00143E84" w:rsidRDefault="00D000DD" w:rsidP="00D000D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956" w:type="dxa"/>
          </w:tcPr>
          <w:p w14:paraId="4D4D94A6" w14:textId="77777777" w:rsidR="00D000DD" w:rsidRPr="00143E84" w:rsidRDefault="00D000DD" w:rsidP="00D000D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43E84"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</w:tr>
    </w:tbl>
    <w:p w14:paraId="75D24023" w14:textId="77777777" w:rsidR="00A843C1" w:rsidRDefault="00A843C1" w:rsidP="00A843C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tbl>
      <w:tblPr>
        <w:tblpPr w:leftFromText="180" w:rightFromText="180" w:vertAnchor="text" w:horzAnchor="margin" w:tblpY="24"/>
        <w:tblW w:w="10330" w:type="dxa"/>
        <w:tblLook w:val="04A0" w:firstRow="1" w:lastRow="0" w:firstColumn="1" w:lastColumn="0" w:noHBand="0" w:noVBand="1"/>
      </w:tblPr>
      <w:tblGrid>
        <w:gridCol w:w="2001"/>
        <w:gridCol w:w="3159"/>
        <w:gridCol w:w="2142"/>
        <w:gridCol w:w="3028"/>
      </w:tblGrid>
      <w:tr w:rsidR="00024AE3" w:rsidRPr="003D690C" w14:paraId="64843331" w14:textId="77777777" w:rsidTr="00143E84">
        <w:trPr>
          <w:trHeight w:val="302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B8765" w14:textId="77777777" w:rsidR="00024AE3" w:rsidRPr="003D690C" w:rsidRDefault="00024AE3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3D69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lastRenderedPageBreak/>
              <w:t>Committees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5EC1C" w14:textId="77777777" w:rsidR="00024AE3" w:rsidRPr="003D690C" w:rsidRDefault="00024AE3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3D69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Governor(s)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FAD6B" w14:textId="77777777" w:rsidR="00024AE3" w:rsidRPr="003D690C" w:rsidRDefault="00024AE3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3D69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Committees</w:t>
            </w:r>
          </w:p>
        </w:tc>
        <w:tc>
          <w:tcPr>
            <w:tcW w:w="3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0C862C" w14:textId="77777777" w:rsidR="00024AE3" w:rsidRPr="003D690C" w:rsidRDefault="00024AE3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3D690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Governor(s)</w:t>
            </w:r>
          </w:p>
        </w:tc>
      </w:tr>
      <w:tr w:rsidR="00024AE3" w:rsidRPr="003D690C" w14:paraId="7130225C" w14:textId="77777777" w:rsidTr="00D000DD">
        <w:trPr>
          <w:trHeight w:val="880"/>
        </w:trPr>
        <w:tc>
          <w:tcPr>
            <w:tcW w:w="20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EACD902" w14:textId="77777777" w:rsidR="00024AE3" w:rsidRPr="00D000DD" w:rsidRDefault="00024AE3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D000DD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Finance &amp; Staffing</w:t>
            </w:r>
          </w:p>
        </w:tc>
        <w:tc>
          <w:tcPr>
            <w:tcW w:w="31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080E0563" w14:textId="4B8BB165" w:rsidR="00024AE3" w:rsidRPr="00D000DD" w:rsidRDefault="007156D8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D000DD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 xml:space="preserve">Mr </w:t>
            </w:r>
            <w:r w:rsidR="00024AE3" w:rsidRPr="00D000DD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Rob</w:t>
            </w:r>
            <w:r w:rsidR="002F379B" w:rsidRPr="00D000DD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 xml:space="preserve"> </w:t>
            </w:r>
            <w:r w:rsidR="00791CBC" w:rsidRPr="00D000DD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M</w:t>
            </w:r>
            <w:r w:rsidR="002F379B" w:rsidRPr="00D000DD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eadows</w:t>
            </w:r>
          </w:p>
          <w:p w14:paraId="6FC04E65" w14:textId="77777777" w:rsidR="00024AE3" w:rsidRPr="00D000DD" w:rsidRDefault="007156D8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en-GB"/>
              </w:rPr>
            </w:pPr>
            <w:r w:rsidRPr="00D000DD">
              <w:rPr>
                <w:rFonts w:ascii="Calibri" w:eastAsia="Times New Roman" w:hAnsi="Calibri" w:cs="Times New Roman"/>
                <w:sz w:val="24"/>
                <w:szCs w:val="28"/>
                <w:lang w:eastAsia="en-GB"/>
              </w:rPr>
              <w:t xml:space="preserve">Mr </w:t>
            </w:r>
            <w:r w:rsidR="00024AE3" w:rsidRPr="00D000DD">
              <w:rPr>
                <w:rFonts w:ascii="Calibri" w:eastAsia="Times New Roman" w:hAnsi="Calibri" w:cs="Times New Roman"/>
                <w:sz w:val="24"/>
                <w:szCs w:val="28"/>
                <w:lang w:eastAsia="en-GB"/>
              </w:rPr>
              <w:t>Alex</w:t>
            </w:r>
            <w:r w:rsidR="002F379B" w:rsidRPr="00D000DD">
              <w:rPr>
                <w:rFonts w:ascii="Calibri" w:eastAsia="Times New Roman" w:hAnsi="Calibri" w:cs="Times New Roman"/>
                <w:sz w:val="24"/>
                <w:szCs w:val="28"/>
                <w:lang w:eastAsia="en-GB"/>
              </w:rPr>
              <w:t xml:space="preserve"> Tracy</w:t>
            </w:r>
            <w:r w:rsidR="007E11FA" w:rsidRPr="00D000DD">
              <w:rPr>
                <w:rFonts w:ascii="Calibri" w:eastAsia="Times New Roman" w:hAnsi="Calibri" w:cs="Times New Roman"/>
                <w:sz w:val="24"/>
                <w:szCs w:val="28"/>
                <w:lang w:eastAsia="en-GB"/>
              </w:rPr>
              <w:t>, Vice Chair</w:t>
            </w:r>
          </w:p>
          <w:p w14:paraId="3F8C77FF" w14:textId="290A87E9" w:rsidR="00024AE3" w:rsidRPr="00D000DD" w:rsidRDefault="00D809EE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en-GB"/>
              </w:rPr>
            </w:pPr>
            <w:r w:rsidRPr="00D000DD">
              <w:rPr>
                <w:rFonts w:ascii="Calibri" w:eastAsia="Times New Roman" w:hAnsi="Calibri" w:cs="Times New Roman"/>
                <w:sz w:val="24"/>
                <w:szCs w:val="28"/>
                <w:lang w:eastAsia="en-GB"/>
              </w:rPr>
              <w:t>Mrs Kelly Greaves</w:t>
            </w:r>
          </w:p>
          <w:p w14:paraId="515712BC" w14:textId="2674C2BE" w:rsidR="00320B55" w:rsidRDefault="00320B55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en-GB"/>
              </w:rPr>
            </w:pPr>
            <w:r w:rsidRPr="00D000DD">
              <w:rPr>
                <w:rFonts w:ascii="Calibri" w:eastAsia="Times New Roman" w:hAnsi="Calibri" w:cs="Times New Roman"/>
                <w:sz w:val="24"/>
                <w:szCs w:val="28"/>
                <w:lang w:eastAsia="en-GB"/>
              </w:rPr>
              <w:t xml:space="preserve">Mrs Susanne </w:t>
            </w:r>
            <w:proofErr w:type="spellStart"/>
            <w:r w:rsidRPr="00D000DD">
              <w:rPr>
                <w:rFonts w:ascii="Calibri" w:eastAsia="Times New Roman" w:hAnsi="Calibri" w:cs="Times New Roman"/>
                <w:sz w:val="24"/>
                <w:szCs w:val="28"/>
                <w:lang w:eastAsia="en-GB"/>
              </w:rPr>
              <w:t>Humpage</w:t>
            </w:r>
            <w:proofErr w:type="spellEnd"/>
          </w:p>
          <w:p w14:paraId="262A6603" w14:textId="5BF64EC3" w:rsidR="002117F1" w:rsidRDefault="002117F1" w:rsidP="00024A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117F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Mrs </w:t>
            </w:r>
            <w:proofErr w:type="spellStart"/>
            <w:r w:rsidRPr="002117F1">
              <w:rPr>
                <w:rFonts w:eastAsia="Times New Roman" w:cstheme="minorHAnsi"/>
                <w:sz w:val="24"/>
                <w:szCs w:val="24"/>
                <w:lang w:eastAsia="en-GB"/>
              </w:rPr>
              <w:t>Nousheen</w:t>
            </w:r>
            <w:proofErr w:type="spellEnd"/>
            <w:r w:rsidRPr="002117F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117F1">
              <w:rPr>
                <w:rFonts w:eastAsia="Times New Roman" w:cstheme="minorHAnsi"/>
                <w:sz w:val="24"/>
                <w:szCs w:val="24"/>
                <w:lang w:eastAsia="en-GB"/>
              </w:rPr>
              <w:t>Asghar</w:t>
            </w:r>
            <w:proofErr w:type="spellEnd"/>
            <w:r w:rsidRPr="002117F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Choudhry</w:t>
            </w:r>
          </w:p>
          <w:p w14:paraId="70F172DB" w14:textId="127824D9" w:rsidR="00024AE3" w:rsidRPr="00D000DD" w:rsidRDefault="007156D8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D000DD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 xml:space="preserve">Mrs </w:t>
            </w:r>
            <w:r w:rsidR="00024AE3" w:rsidRPr="00D000DD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Helen</w:t>
            </w:r>
            <w:r w:rsidR="002F379B" w:rsidRPr="00D000DD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 xml:space="preserve"> Mallard</w:t>
            </w:r>
            <w:r w:rsidR="00791CBC" w:rsidRPr="00D000DD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 xml:space="preserve"> (in attendance)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79D02787" w14:textId="77777777" w:rsidR="00024AE3" w:rsidRPr="00D000DD" w:rsidRDefault="00024AE3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D000DD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H/T Performance Management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53D4A59" w14:textId="77777777" w:rsidR="00024AE3" w:rsidRPr="002117F1" w:rsidRDefault="007156D8" w:rsidP="00D00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 xml:space="preserve">Mr </w:t>
            </w:r>
            <w:r w:rsidR="00024AE3"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Alex</w:t>
            </w:r>
            <w:r w:rsidR="00750A76"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 xml:space="preserve"> Tracy</w:t>
            </w:r>
          </w:p>
          <w:p w14:paraId="6BA16988" w14:textId="33B60DD9" w:rsidR="00D000DD" w:rsidRPr="002117F1" w:rsidRDefault="002117F1" w:rsidP="00D000D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117F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Mr Harris </w:t>
            </w:r>
            <w:proofErr w:type="spellStart"/>
            <w:r w:rsidRPr="002117F1">
              <w:rPr>
                <w:rFonts w:eastAsia="Times New Roman" w:cstheme="minorHAnsi"/>
                <w:sz w:val="24"/>
                <w:szCs w:val="24"/>
                <w:lang w:eastAsia="en-GB"/>
              </w:rPr>
              <w:t>Khaliq</w:t>
            </w:r>
            <w:proofErr w:type="spellEnd"/>
          </w:p>
          <w:p w14:paraId="3F74716C" w14:textId="0255610A" w:rsidR="00D000DD" w:rsidRPr="00D000DD" w:rsidRDefault="00D000DD" w:rsidP="00D00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eastAsia="Times New Roman" w:cstheme="minorHAnsi"/>
                <w:sz w:val="24"/>
                <w:szCs w:val="24"/>
                <w:lang w:eastAsia="en-GB"/>
              </w:rPr>
              <w:t>Mrs Kelly Greaves</w:t>
            </w:r>
          </w:p>
        </w:tc>
      </w:tr>
      <w:tr w:rsidR="00024AE3" w:rsidRPr="003D690C" w14:paraId="331BD5A8" w14:textId="77777777" w:rsidTr="00143E84">
        <w:trPr>
          <w:trHeight w:val="287"/>
        </w:trPr>
        <w:tc>
          <w:tcPr>
            <w:tcW w:w="20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EA3135D" w14:textId="77777777" w:rsidR="00024AE3" w:rsidRPr="00D000DD" w:rsidRDefault="00024AE3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  <w:hideMark/>
          </w:tcPr>
          <w:p w14:paraId="312ABF03" w14:textId="77777777" w:rsidR="00024AE3" w:rsidRPr="00D000DD" w:rsidRDefault="00024AE3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4FEEA2F7" w14:textId="77777777" w:rsidR="00024AE3" w:rsidRPr="00D000DD" w:rsidRDefault="00024AE3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D000DD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Staff Dismissal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14:paraId="10EEC582" w14:textId="77777777" w:rsidR="00024AE3" w:rsidRPr="00D000DD" w:rsidRDefault="00024AE3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D000DD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As required</w:t>
            </w:r>
          </w:p>
        </w:tc>
      </w:tr>
      <w:tr w:rsidR="00024AE3" w:rsidRPr="003D690C" w14:paraId="6C37323B" w14:textId="77777777" w:rsidTr="00143E84">
        <w:trPr>
          <w:trHeight w:val="302"/>
        </w:trPr>
        <w:tc>
          <w:tcPr>
            <w:tcW w:w="20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DE0682B" w14:textId="77777777" w:rsidR="00024AE3" w:rsidRPr="00D000DD" w:rsidRDefault="00024AE3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</w:p>
        </w:tc>
        <w:tc>
          <w:tcPr>
            <w:tcW w:w="3159" w:type="dxa"/>
            <w:vMerge/>
            <w:tcBorders>
              <w:left w:val="nil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  <w:hideMark/>
          </w:tcPr>
          <w:p w14:paraId="3509272B" w14:textId="77777777" w:rsidR="00024AE3" w:rsidRPr="00D000DD" w:rsidRDefault="00024AE3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3B306587" w14:textId="77777777" w:rsidR="00024AE3" w:rsidRPr="00D000DD" w:rsidRDefault="00024AE3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D000DD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Appeals</w:t>
            </w:r>
          </w:p>
        </w:tc>
        <w:tc>
          <w:tcPr>
            <w:tcW w:w="3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4AB3BBC4" w14:textId="77777777" w:rsidR="00024AE3" w:rsidRPr="00D000DD" w:rsidRDefault="00024AE3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</w:p>
        </w:tc>
      </w:tr>
      <w:tr w:rsidR="00024AE3" w:rsidRPr="003D690C" w14:paraId="0D3A46E0" w14:textId="77777777" w:rsidTr="00143E84">
        <w:trPr>
          <w:trHeight w:val="287"/>
        </w:trPr>
        <w:tc>
          <w:tcPr>
            <w:tcW w:w="20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C8EEE15" w14:textId="77777777" w:rsidR="00024AE3" w:rsidRPr="00D000DD" w:rsidRDefault="00024AE3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</w:p>
        </w:tc>
        <w:tc>
          <w:tcPr>
            <w:tcW w:w="31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2505DCB" w14:textId="77777777" w:rsidR="00024AE3" w:rsidRPr="00D000DD" w:rsidRDefault="00024AE3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502AF722" w14:textId="77777777" w:rsidR="00024AE3" w:rsidRPr="00D000DD" w:rsidRDefault="00024AE3" w:rsidP="0002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D000DD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Link Training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1B57AAA5" w14:textId="1F2AAB01" w:rsidR="00024AE3" w:rsidRPr="00D000DD" w:rsidRDefault="007B1204" w:rsidP="007B1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D000DD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Mrs Nicola Connolly</w:t>
            </w:r>
          </w:p>
        </w:tc>
      </w:tr>
    </w:tbl>
    <w:p w14:paraId="0FBDA511" w14:textId="77777777" w:rsidR="00024AE3" w:rsidRDefault="00024AE3" w:rsidP="00A843C1">
      <w:pPr>
        <w:spacing w:after="24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tbl>
      <w:tblPr>
        <w:tblStyle w:val="TableGrid"/>
        <w:tblW w:w="10332" w:type="dxa"/>
        <w:tblInd w:w="-5" w:type="dxa"/>
        <w:tblLook w:val="04A0" w:firstRow="1" w:lastRow="0" w:firstColumn="1" w:lastColumn="0" w:noHBand="0" w:noVBand="1"/>
      </w:tblPr>
      <w:tblGrid>
        <w:gridCol w:w="2552"/>
        <w:gridCol w:w="2693"/>
        <w:gridCol w:w="2410"/>
        <w:gridCol w:w="2677"/>
      </w:tblGrid>
      <w:tr w:rsidR="009361DB" w14:paraId="2EDAD028" w14:textId="77777777" w:rsidTr="009361DB">
        <w:trPr>
          <w:trHeight w:val="270"/>
        </w:trPr>
        <w:tc>
          <w:tcPr>
            <w:tcW w:w="10332" w:type="dxa"/>
            <w:gridSpan w:val="4"/>
            <w:shd w:val="clear" w:color="auto" w:fill="D9D9D9" w:themeFill="background1" w:themeFillShade="D9"/>
            <w:vAlign w:val="bottom"/>
          </w:tcPr>
          <w:p w14:paraId="79723EA9" w14:textId="5EBCE166" w:rsidR="009361DB" w:rsidRPr="00DC549C" w:rsidRDefault="009361DB" w:rsidP="00D873B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Governor</w:t>
            </w:r>
            <w:r w:rsidR="00791CB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reas of </w:t>
            </w:r>
            <w:r w:rsidR="00791CB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esponsibility</w:t>
            </w:r>
          </w:p>
        </w:tc>
      </w:tr>
      <w:tr w:rsidR="00750A76" w14:paraId="190DACCF" w14:textId="77777777" w:rsidTr="007156D8">
        <w:trPr>
          <w:trHeight w:val="270"/>
        </w:trPr>
        <w:tc>
          <w:tcPr>
            <w:tcW w:w="2552" w:type="dxa"/>
            <w:shd w:val="clear" w:color="auto" w:fill="F7CAAC" w:themeFill="accent2" w:themeFillTint="66"/>
            <w:vAlign w:val="bottom"/>
          </w:tcPr>
          <w:p w14:paraId="1B7064A0" w14:textId="77777777" w:rsidR="00FB366E" w:rsidRPr="00DC549C" w:rsidRDefault="004526A0" w:rsidP="00D873B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Area</w:t>
            </w:r>
            <w:r w:rsidR="00024AE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693" w:type="dxa"/>
            <w:shd w:val="clear" w:color="auto" w:fill="F7CAAC" w:themeFill="accent2" w:themeFillTint="66"/>
            <w:vAlign w:val="bottom"/>
          </w:tcPr>
          <w:p w14:paraId="41D11CA6" w14:textId="77777777" w:rsidR="00FB366E" w:rsidRPr="00DC549C" w:rsidRDefault="00FB366E" w:rsidP="00D873B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n-GB"/>
              </w:rPr>
            </w:pPr>
            <w:r w:rsidRPr="00DC549C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n-GB"/>
              </w:rPr>
              <w:t>Governor</w:t>
            </w:r>
          </w:p>
        </w:tc>
        <w:tc>
          <w:tcPr>
            <w:tcW w:w="2410" w:type="dxa"/>
            <w:shd w:val="clear" w:color="auto" w:fill="BDD6EE" w:themeFill="accent1" w:themeFillTint="66"/>
            <w:vAlign w:val="bottom"/>
          </w:tcPr>
          <w:p w14:paraId="0E44F3EF" w14:textId="77777777" w:rsidR="00FB366E" w:rsidRPr="00DC549C" w:rsidRDefault="00FB366E" w:rsidP="00D873B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C549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Subject</w:t>
            </w:r>
          </w:p>
        </w:tc>
        <w:tc>
          <w:tcPr>
            <w:tcW w:w="2677" w:type="dxa"/>
            <w:shd w:val="clear" w:color="auto" w:fill="BDD6EE" w:themeFill="accent1" w:themeFillTint="66"/>
            <w:vAlign w:val="bottom"/>
          </w:tcPr>
          <w:p w14:paraId="064ED352" w14:textId="77777777" w:rsidR="00FB366E" w:rsidRPr="00DC549C" w:rsidRDefault="00FB366E" w:rsidP="00D873B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n-GB"/>
              </w:rPr>
            </w:pPr>
            <w:r w:rsidRPr="00DC549C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n-GB"/>
              </w:rPr>
              <w:t>Governor</w:t>
            </w:r>
          </w:p>
        </w:tc>
      </w:tr>
      <w:tr w:rsidR="00750A76" w14:paraId="3B60C34B" w14:textId="77777777" w:rsidTr="009260BB">
        <w:trPr>
          <w:trHeight w:val="270"/>
        </w:trPr>
        <w:tc>
          <w:tcPr>
            <w:tcW w:w="2552" w:type="dxa"/>
            <w:shd w:val="clear" w:color="auto" w:fill="F7CAAC" w:themeFill="accent2" w:themeFillTint="66"/>
            <w:vAlign w:val="center"/>
          </w:tcPr>
          <w:p w14:paraId="3CAB47A2" w14:textId="77777777" w:rsidR="00FB366E" w:rsidRPr="002117F1" w:rsidRDefault="00FB366E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Safeguarding</w:t>
            </w:r>
          </w:p>
        </w:tc>
        <w:tc>
          <w:tcPr>
            <w:tcW w:w="2693" w:type="dxa"/>
            <w:shd w:val="clear" w:color="auto" w:fill="F7CAAC" w:themeFill="accent2" w:themeFillTint="66"/>
            <w:vAlign w:val="center"/>
          </w:tcPr>
          <w:p w14:paraId="11E7E1CE" w14:textId="0C213722" w:rsidR="00FB366E" w:rsidRPr="002117F1" w:rsidRDefault="009260BB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Mrs Kelly Greaves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07CE480C" w14:textId="77777777" w:rsidR="00FB366E" w:rsidRPr="002117F1" w:rsidRDefault="00FB366E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English</w:t>
            </w:r>
          </w:p>
        </w:tc>
        <w:tc>
          <w:tcPr>
            <w:tcW w:w="2677" w:type="dxa"/>
            <w:shd w:val="clear" w:color="auto" w:fill="BDD6EE" w:themeFill="accent1" w:themeFillTint="66"/>
            <w:vAlign w:val="center"/>
          </w:tcPr>
          <w:p w14:paraId="0FAEAE48" w14:textId="3E49BFB7" w:rsidR="00FB366E" w:rsidRPr="002117F1" w:rsidRDefault="009260BB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 xml:space="preserve">Mrs Susanne </w:t>
            </w:r>
            <w:proofErr w:type="spellStart"/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Humpage</w:t>
            </w:r>
            <w:proofErr w:type="spellEnd"/>
          </w:p>
        </w:tc>
      </w:tr>
      <w:tr w:rsidR="00750A76" w14:paraId="2F65D96E" w14:textId="77777777" w:rsidTr="009260BB">
        <w:trPr>
          <w:trHeight w:val="270"/>
        </w:trPr>
        <w:tc>
          <w:tcPr>
            <w:tcW w:w="2552" w:type="dxa"/>
            <w:shd w:val="clear" w:color="auto" w:fill="F7CAAC" w:themeFill="accent2" w:themeFillTint="66"/>
            <w:vAlign w:val="center"/>
          </w:tcPr>
          <w:p w14:paraId="0A30E47F" w14:textId="77777777" w:rsidR="00FB366E" w:rsidRPr="002117F1" w:rsidRDefault="00FB366E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Health &amp; Safety</w:t>
            </w:r>
          </w:p>
        </w:tc>
        <w:tc>
          <w:tcPr>
            <w:tcW w:w="2693" w:type="dxa"/>
            <w:shd w:val="clear" w:color="auto" w:fill="F7CAAC" w:themeFill="accent2" w:themeFillTint="66"/>
            <w:vAlign w:val="center"/>
          </w:tcPr>
          <w:p w14:paraId="10BAA439" w14:textId="5B29A7EF" w:rsidR="00FB366E" w:rsidRPr="002117F1" w:rsidRDefault="009260BB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 xml:space="preserve">Mrs Susanne </w:t>
            </w:r>
            <w:proofErr w:type="spellStart"/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Humpage</w:t>
            </w:r>
            <w:proofErr w:type="spellEnd"/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633AC824" w14:textId="77777777" w:rsidR="00FB366E" w:rsidRPr="002117F1" w:rsidRDefault="00FB366E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Maths</w:t>
            </w:r>
          </w:p>
        </w:tc>
        <w:tc>
          <w:tcPr>
            <w:tcW w:w="2677" w:type="dxa"/>
            <w:shd w:val="clear" w:color="auto" w:fill="BDD6EE" w:themeFill="accent1" w:themeFillTint="66"/>
            <w:vAlign w:val="center"/>
          </w:tcPr>
          <w:p w14:paraId="611CF813" w14:textId="14E90481" w:rsidR="00FB366E" w:rsidRPr="002117F1" w:rsidRDefault="009260BB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Mrs Kelly Greaves</w:t>
            </w:r>
          </w:p>
        </w:tc>
      </w:tr>
      <w:tr w:rsidR="00750A76" w14:paraId="6731D274" w14:textId="77777777" w:rsidTr="009260BB">
        <w:trPr>
          <w:trHeight w:val="260"/>
        </w:trPr>
        <w:tc>
          <w:tcPr>
            <w:tcW w:w="2552" w:type="dxa"/>
            <w:shd w:val="clear" w:color="auto" w:fill="F7CAAC" w:themeFill="accent2" w:themeFillTint="66"/>
            <w:vAlign w:val="center"/>
          </w:tcPr>
          <w:p w14:paraId="71531358" w14:textId="65D0B726" w:rsidR="00FB366E" w:rsidRPr="002117F1" w:rsidRDefault="00FB366E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Financial</w:t>
            </w:r>
            <w:r w:rsidR="009260BB"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 xml:space="preserve"> (</w:t>
            </w:r>
            <w:proofErr w:type="spellStart"/>
            <w:r w:rsidR="009260BB"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inc.</w:t>
            </w:r>
            <w:proofErr w:type="spellEnd"/>
            <w:r w:rsidR="009260BB"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 xml:space="preserve"> Pupil/Sports Premium)</w:t>
            </w:r>
          </w:p>
        </w:tc>
        <w:tc>
          <w:tcPr>
            <w:tcW w:w="2693" w:type="dxa"/>
            <w:shd w:val="clear" w:color="auto" w:fill="F7CAAC" w:themeFill="accent2" w:themeFillTint="66"/>
            <w:vAlign w:val="center"/>
          </w:tcPr>
          <w:p w14:paraId="1B1A14A0" w14:textId="77777777" w:rsidR="00FB366E" w:rsidRPr="002117F1" w:rsidRDefault="007156D8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 xml:space="preserve">Mr </w:t>
            </w:r>
            <w:r w:rsidR="00FB366E"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Alex</w:t>
            </w:r>
            <w:r w:rsidR="00750A76"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 xml:space="preserve"> Tracy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52960921" w14:textId="77777777" w:rsidR="00FB366E" w:rsidRPr="002117F1" w:rsidRDefault="00FB366E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Science</w:t>
            </w:r>
          </w:p>
        </w:tc>
        <w:tc>
          <w:tcPr>
            <w:tcW w:w="2677" w:type="dxa"/>
            <w:shd w:val="clear" w:color="auto" w:fill="BDD6EE" w:themeFill="accent1" w:themeFillTint="66"/>
            <w:vAlign w:val="center"/>
          </w:tcPr>
          <w:p w14:paraId="60E90A02" w14:textId="3856C24C" w:rsidR="00FB366E" w:rsidRPr="002117F1" w:rsidRDefault="00D000DD" w:rsidP="00D000DD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117F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Mrs </w:t>
            </w:r>
            <w:proofErr w:type="spellStart"/>
            <w:r w:rsidRPr="002117F1">
              <w:rPr>
                <w:rFonts w:eastAsia="Times New Roman" w:cstheme="minorHAnsi"/>
                <w:sz w:val="24"/>
                <w:szCs w:val="24"/>
                <w:lang w:eastAsia="en-GB"/>
              </w:rPr>
              <w:t>Nousheen</w:t>
            </w:r>
            <w:proofErr w:type="spellEnd"/>
            <w:r w:rsidRPr="002117F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117F1">
              <w:rPr>
                <w:rFonts w:eastAsia="Times New Roman" w:cstheme="minorHAnsi"/>
                <w:sz w:val="24"/>
                <w:szCs w:val="24"/>
                <w:lang w:eastAsia="en-GB"/>
              </w:rPr>
              <w:t>Asghar</w:t>
            </w:r>
            <w:proofErr w:type="spellEnd"/>
            <w:r w:rsidRPr="002117F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Choudhry</w:t>
            </w:r>
          </w:p>
        </w:tc>
      </w:tr>
      <w:tr w:rsidR="00750A76" w14:paraId="5C4EE8A7" w14:textId="77777777" w:rsidTr="009260BB">
        <w:trPr>
          <w:trHeight w:val="270"/>
        </w:trPr>
        <w:tc>
          <w:tcPr>
            <w:tcW w:w="2552" w:type="dxa"/>
            <w:shd w:val="clear" w:color="auto" w:fill="F7CAAC" w:themeFill="accent2" w:themeFillTint="66"/>
            <w:vAlign w:val="center"/>
          </w:tcPr>
          <w:p w14:paraId="7D63A346" w14:textId="77777777" w:rsidR="00FB366E" w:rsidRPr="002117F1" w:rsidRDefault="00FB366E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Inclusion</w:t>
            </w:r>
          </w:p>
        </w:tc>
        <w:tc>
          <w:tcPr>
            <w:tcW w:w="2693" w:type="dxa"/>
            <w:shd w:val="clear" w:color="auto" w:fill="F7CAAC" w:themeFill="accent2" w:themeFillTint="66"/>
            <w:vAlign w:val="center"/>
          </w:tcPr>
          <w:p w14:paraId="727BAD49" w14:textId="2C047CF7" w:rsidR="00FB366E" w:rsidRPr="002117F1" w:rsidRDefault="007156D8" w:rsidP="009260BB">
            <w:pPr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 xml:space="preserve">Mrs </w:t>
            </w:r>
            <w:r w:rsidR="00750A76"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Nicola Connolly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0DB3C947" w14:textId="2768BB1E" w:rsidR="00FB366E" w:rsidRPr="002117F1" w:rsidRDefault="00D000DD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Computing</w:t>
            </w:r>
          </w:p>
        </w:tc>
        <w:tc>
          <w:tcPr>
            <w:tcW w:w="2677" w:type="dxa"/>
            <w:shd w:val="clear" w:color="auto" w:fill="BDD6EE" w:themeFill="accent1" w:themeFillTint="66"/>
            <w:vAlign w:val="center"/>
          </w:tcPr>
          <w:p w14:paraId="453D50BB" w14:textId="59AA6E45" w:rsidR="00FB366E" w:rsidRPr="002117F1" w:rsidRDefault="00D000DD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 xml:space="preserve">Mr Harris </w:t>
            </w:r>
            <w:proofErr w:type="spellStart"/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Khaliq</w:t>
            </w:r>
            <w:proofErr w:type="spellEnd"/>
          </w:p>
        </w:tc>
      </w:tr>
      <w:tr w:rsidR="009260BB" w14:paraId="2B296325" w14:textId="77777777" w:rsidTr="009260BB">
        <w:trPr>
          <w:trHeight w:val="270"/>
        </w:trPr>
        <w:tc>
          <w:tcPr>
            <w:tcW w:w="2552" w:type="dxa"/>
            <w:shd w:val="clear" w:color="auto" w:fill="F7CAAC" w:themeFill="accent2" w:themeFillTint="66"/>
            <w:vAlign w:val="center"/>
          </w:tcPr>
          <w:p w14:paraId="5A403CE3" w14:textId="0CEFC8E1" w:rsidR="009260BB" w:rsidRPr="002117F1" w:rsidRDefault="009260BB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Behaviour</w:t>
            </w:r>
          </w:p>
        </w:tc>
        <w:tc>
          <w:tcPr>
            <w:tcW w:w="2693" w:type="dxa"/>
            <w:shd w:val="clear" w:color="auto" w:fill="F7CAAC" w:themeFill="accent2" w:themeFillTint="66"/>
            <w:vAlign w:val="center"/>
          </w:tcPr>
          <w:p w14:paraId="6D6CB1B8" w14:textId="433AE646" w:rsidR="009260BB" w:rsidRPr="002117F1" w:rsidRDefault="009260BB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 xml:space="preserve">Rev Ruth </w:t>
            </w:r>
            <w:proofErr w:type="spellStart"/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Donegan</w:t>
            </w:r>
            <w:proofErr w:type="spellEnd"/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-Cross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7DEAD733" w14:textId="77777777" w:rsidR="009260BB" w:rsidRPr="002117F1" w:rsidRDefault="009260BB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PE</w:t>
            </w:r>
          </w:p>
        </w:tc>
        <w:tc>
          <w:tcPr>
            <w:tcW w:w="2677" w:type="dxa"/>
            <w:shd w:val="clear" w:color="auto" w:fill="BDD6EE" w:themeFill="accent1" w:themeFillTint="66"/>
            <w:vAlign w:val="center"/>
          </w:tcPr>
          <w:p w14:paraId="354ECD5E" w14:textId="3A23DEC8" w:rsidR="009260BB" w:rsidRPr="002117F1" w:rsidRDefault="00D000DD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Mrs Nicola Connolly</w:t>
            </w:r>
          </w:p>
        </w:tc>
      </w:tr>
      <w:tr w:rsidR="009260BB" w14:paraId="33E2DA5D" w14:textId="77777777" w:rsidTr="009260BB">
        <w:trPr>
          <w:trHeight w:val="270"/>
        </w:trPr>
        <w:tc>
          <w:tcPr>
            <w:tcW w:w="2552" w:type="dxa"/>
            <w:shd w:val="clear" w:color="auto" w:fill="F7CAAC" w:themeFill="accent2" w:themeFillTint="66"/>
            <w:vAlign w:val="center"/>
          </w:tcPr>
          <w:p w14:paraId="6DCD4DAB" w14:textId="447E0523" w:rsidR="009260BB" w:rsidRPr="002117F1" w:rsidRDefault="009260BB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Attendance</w:t>
            </w:r>
          </w:p>
        </w:tc>
        <w:tc>
          <w:tcPr>
            <w:tcW w:w="2693" w:type="dxa"/>
            <w:shd w:val="clear" w:color="auto" w:fill="F7CAAC" w:themeFill="accent2" w:themeFillTint="66"/>
            <w:vAlign w:val="center"/>
          </w:tcPr>
          <w:p w14:paraId="7829810B" w14:textId="29640558" w:rsidR="009260BB" w:rsidRPr="002117F1" w:rsidRDefault="00D000DD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 xml:space="preserve">Mr Harris </w:t>
            </w:r>
            <w:proofErr w:type="spellStart"/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Khaliq</w:t>
            </w:r>
            <w:proofErr w:type="spellEnd"/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6B4880CC" w14:textId="77777777" w:rsidR="009260BB" w:rsidRPr="002117F1" w:rsidRDefault="009260BB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RE &amp; PHSE</w:t>
            </w:r>
          </w:p>
        </w:tc>
        <w:tc>
          <w:tcPr>
            <w:tcW w:w="2677" w:type="dxa"/>
            <w:shd w:val="clear" w:color="auto" w:fill="BDD6EE" w:themeFill="accent1" w:themeFillTint="66"/>
            <w:vAlign w:val="center"/>
          </w:tcPr>
          <w:p w14:paraId="57821169" w14:textId="77777777" w:rsidR="009260BB" w:rsidRPr="002117F1" w:rsidRDefault="009260BB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Rev Ruth Donegan-Cross</w:t>
            </w:r>
          </w:p>
        </w:tc>
      </w:tr>
      <w:tr w:rsidR="009260BB" w14:paraId="2D65131D" w14:textId="77777777" w:rsidTr="009260BB">
        <w:trPr>
          <w:trHeight w:val="270"/>
        </w:trPr>
        <w:tc>
          <w:tcPr>
            <w:tcW w:w="2552" w:type="dxa"/>
            <w:shd w:val="clear" w:color="auto" w:fill="F7CAAC" w:themeFill="accent2" w:themeFillTint="66"/>
            <w:vAlign w:val="center"/>
          </w:tcPr>
          <w:p w14:paraId="20DFE6DF" w14:textId="3197EA4E" w:rsidR="009260BB" w:rsidRPr="002117F1" w:rsidRDefault="009260BB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Mental Health</w:t>
            </w:r>
          </w:p>
        </w:tc>
        <w:tc>
          <w:tcPr>
            <w:tcW w:w="2693" w:type="dxa"/>
            <w:shd w:val="clear" w:color="auto" w:fill="F7CAAC" w:themeFill="accent2" w:themeFillTint="66"/>
            <w:vAlign w:val="center"/>
          </w:tcPr>
          <w:p w14:paraId="48A8BE9F" w14:textId="122795E7" w:rsidR="009260BB" w:rsidRPr="002117F1" w:rsidRDefault="00D000DD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Mrs </w:t>
            </w:r>
            <w:proofErr w:type="spellStart"/>
            <w:r w:rsidRPr="002117F1">
              <w:rPr>
                <w:rFonts w:eastAsia="Times New Roman" w:cstheme="minorHAnsi"/>
                <w:sz w:val="24"/>
                <w:szCs w:val="24"/>
                <w:lang w:eastAsia="en-GB"/>
              </w:rPr>
              <w:t>Nousheen</w:t>
            </w:r>
            <w:proofErr w:type="spellEnd"/>
            <w:r w:rsidRPr="002117F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117F1">
              <w:rPr>
                <w:rFonts w:eastAsia="Times New Roman" w:cstheme="minorHAnsi"/>
                <w:sz w:val="24"/>
                <w:szCs w:val="24"/>
                <w:lang w:eastAsia="en-GB"/>
              </w:rPr>
              <w:t>Asghar</w:t>
            </w:r>
            <w:proofErr w:type="spellEnd"/>
            <w:r w:rsidRPr="002117F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Choudhry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0CA5A9CA" w14:textId="77777777" w:rsidR="009260BB" w:rsidRPr="002117F1" w:rsidRDefault="009260BB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Topic</w:t>
            </w:r>
          </w:p>
        </w:tc>
        <w:tc>
          <w:tcPr>
            <w:tcW w:w="2677" w:type="dxa"/>
            <w:shd w:val="clear" w:color="auto" w:fill="BDD6EE" w:themeFill="accent1" w:themeFillTint="66"/>
            <w:vAlign w:val="center"/>
          </w:tcPr>
          <w:p w14:paraId="4A6F5D8F" w14:textId="77777777" w:rsidR="009260BB" w:rsidRPr="002117F1" w:rsidRDefault="009260BB" w:rsidP="009260B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</w:pPr>
            <w:r w:rsidRPr="002117F1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GB"/>
              </w:rPr>
              <w:t>Mr Alex Tracy</w:t>
            </w:r>
          </w:p>
        </w:tc>
      </w:tr>
    </w:tbl>
    <w:p w14:paraId="3674A12C" w14:textId="77777777" w:rsidR="009260BB" w:rsidRDefault="009260BB" w:rsidP="00A6506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14:paraId="1C9B24CC" w14:textId="272AF7E4" w:rsidR="000B373F" w:rsidRPr="00143E84" w:rsidRDefault="000B373F" w:rsidP="00A65065">
      <w:pPr>
        <w:spacing w:after="0" w:line="240" w:lineRule="auto"/>
        <w:rPr>
          <w:rFonts w:cstheme="minorHAnsi"/>
        </w:rPr>
      </w:pPr>
      <w:r w:rsidRPr="00143E84">
        <w:rPr>
          <w:rFonts w:cstheme="minorHAnsi"/>
        </w:rPr>
        <w:t xml:space="preserve">The Governing Body </w:t>
      </w:r>
      <w:r w:rsidR="002F379B" w:rsidRPr="00143E84">
        <w:rPr>
          <w:rFonts w:cstheme="minorHAnsi"/>
        </w:rPr>
        <w:t xml:space="preserve">has </w:t>
      </w:r>
      <w:r w:rsidRPr="00143E84">
        <w:rPr>
          <w:rFonts w:cstheme="minorHAnsi"/>
        </w:rPr>
        <w:t>appoint</w:t>
      </w:r>
      <w:r w:rsidR="00143E84">
        <w:rPr>
          <w:rFonts w:cstheme="minorHAnsi"/>
        </w:rPr>
        <w:t>ed a professional Clerk</w:t>
      </w:r>
      <w:r w:rsidRPr="00143E84">
        <w:rPr>
          <w:rFonts w:cstheme="minorHAnsi"/>
        </w:rPr>
        <w:t xml:space="preserve"> who is responsible for arranging meetings, taking minutes, and following up on all actions. The Clerk also advises on procedural matters where necessary. </w:t>
      </w:r>
    </w:p>
    <w:p w14:paraId="06DF6E92" w14:textId="77777777" w:rsidR="000B373F" w:rsidRPr="00143E84" w:rsidRDefault="000B373F" w:rsidP="00A65065">
      <w:pPr>
        <w:spacing w:after="0" w:line="240" w:lineRule="auto"/>
        <w:rPr>
          <w:rFonts w:cstheme="minorHAnsi"/>
        </w:rPr>
      </w:pPr>
    </w:p>
    <w:p w14:paraId="44A17CF4" w14:textId="1F63C404" w:rsidR="009B774B" w:rsidRPr="00143E84" w:rsidRDefault="000B373F" w:rsidP="00A65065">
      <w:pPr>
        <w:spacing w:after="0" w:line="240" w:lineRule="auto"/>
        <w:rPr>
          <w:rFonts w:cstheme="minorHAnsi"/>
        </w:rPr>
      </w:pPr>
      <w:r w:rsidRPr="00143E84">
        <w:rPr>
          <w:rFonts w:cstheme="minorHAnsi"/>
        </w:rPr>
        <w:t xml:space="preserve">The full Governing Body meets at least once a term.  The Governing </w:t>
      </w:r>
      <w:r w:rsidR="00CF628F" w:rsidRPr="00143E84">
        <w:rPr>
          <w:rFonts w:cstheme="minorHAnsi"/>
        </w:rPr>
        <w:t>B</w:t>
      </w:r>
      <w:r w:rsidRPr="00143E84">
        <w:rPr>
          <w:rFonts w:cstheme="minorHAnsi"/>
        </w:rPr>
        <w:t>ody has</w:t>
      </w:r>
      <w:r w:rsidR="009B774B" w:rsidRPr="00143E84">
        <w:rPr>
          <w:rFonts w:cstheme="minorHAnsi"/>
        </w:rPr>
        <w:t xml:space="preserve"> a sub-committee for Finance </w:t>
      </w:r>
      <w:r w:rsidR="00762602" w:rsidRPr="00143E84">
        <w:rPr>
          <w:rFonts w:cstheme="minorHAnsi"/>
        </w:rPr>
        <w:t>&amp;</w:t>
      </w:r>
      <w:r w:rsidR="009B774B" w:rsidRPr="00143E84">
        <w:rPr>
          <w:rFonts w:cstheme="minorHAnsi"/>
        </w:rPr>
        <w:t xml:space="preserve"> Staffing</w:t>
      </w:r>
      <w:r w:rsidR="00CF628F" w:rsidRPr="00143E84">
        <w:rPr>
          <w:rFonts w:cstheme="minorHAnsi"/>
        </w:rPr>
        <w:t>;</w:t>
      </w:r>
      <w:r w:rsidR="009B774B" w:rsidRPr="00143E84">
        <w:rPr>
          <w:rFonts w:cstheme="minorHAnsi"/>
        </w:rPr>
        <w:t xml:space="preserve"> this committee meets at least once a te</w:t>
      </w:r>
      <w:r w:rsidR="00A65065" w:rsidRPr="00143E84">
        <w:rPr>
          <w:rFonts w:cstheme="minorHAnsi"/>
        </w:rPr>
        <w:t>r</w:t>
      </w:r>
      <w:r w:rsidR="009B774B" w:rsidRPr="00143E84">
        <w:rPr>
          <w:rFonts w:cstheme="minorHAnsi"/>
        </w:rPr>
        <w:t>m and reports back to the full Governing Body</w:t>
      </w:r>
      <w:r w:rsidRPr="00143E84">
        <w:rPr>
          <w:rFonts w:cstheme="minorHAnsi"/>
        </w:rPr>
        <w:t xml:space="preserve">. This enables the whole Governing Body to take a broader and more informed holistic view of the school. </w:t>
      </w:r>
    </w:p>
    <w:p w14:paraId="02437309" w14:textId="77777777" w:rsidR="009B774B" w:rsidRPr="00143E84" w:rsidRDefault="009B774B" w:rsidP="00A65065">
      <w:pPr>
        <w:spacing w:after="0" w:line="240" w:lineRule="auto"/>
        <w:rPr>
          <w:rFonts w:cstheme="minorHAnsi"/>
        </w:rPr>
      </w:pPr>
    </w:p>
    <w:p w14:paraId="70A0E44D" w14:textId="644A79B3" w:rsidR="009B774B" w:rsidRPr="00143E84" w:rsidRDefault="000B373F" w:rsidP="00A65065">
      <w:pPr>
        <w:spacing w:after="0" w:line="240" w:lineRule="auto"/>
        <w:rPr>
          <w:rFonts w:cstheme="minorHAnsi"/>
        </w:rPr>
      </w:pPr>
      <w:r w:rsidRPr="00143E84">
        <w:rPr>
          <w:rFonts w:cstheme="minorHAnsi"/>
        </w:rPr>
        <w:t xml:space="preserve">In addition, the </w:t>
      </w:r>
      <w:r w:rsidR="00CF628F" w:rsidRPr="00143E84">
        <w:rPr>
          <w:rFonts w:cstheme="minorHAnsi"/>
        </w:rPr>
        <w:t>Go</w:t>
      </w:r>
      <w:r w:rsidRPr="00143E84">
        <w:rPr>
          <w:rFonts w:cstheme="minorHAnsi"/>
        </w:rPr>
        <w:t>vernors arrange targeted term-time visits that look at specific areas</w:t>
      </w:r>
      <w:r w:rsidR="009361DB" w:rsidRPr="00143E84">
        <w:rPr>
          <w:rFonts w:cstheme="minorHAnsi"/>
        </w:rPr>
        <w:t xml:space="preserve"> and subjects, as detailed in the table above</w:t>
      </w:r>
      <w:r w:rsidR="004526A0" w:rsidRPr="00143E84">
        <w:rPr>
          <w:rFonts w:cstheme="minorHAnsi"/>
        </w:rPr>
        <w:t>.</w:t>
      </w:r>
      <w:r w:rsidRPr="00143E84">
        <w:rPr>
          <w:rFonts w:cstheme="minorHAnsi"/>
        </w:rPr>
        <w:t xml:space="preserve"> Specific monitoring is undertaken for the areas of Health and Safety and Safeguarding. After each visit</w:t>
      </w:r>
      <w:r w:rsidR="00CF628F" w:rsidRPr="00143E84">
        <w:rPr>
          <w:rFonts w:cstheme="minorHAnsi"/>
        </w:rPr>
        <w:t>,</w:t>
      </w:r>
      <w:r w:rsidRPr="00143E84">
        <w:rPr>
          <w:rFonts w:cstheme="minorHAnsi"/>
        </w:rPr>
        <w:t xml:space="preserve"> a formal report is prepared and presented at the next Governing Body meeting. </w:t>
      </w:r>
    </w:p>
    <w:p w14:paraId="67635B7A" w14:textId="77777777" w:rsidR="009B774B" w:rsidRPr="00143E84" w:rsidRDefault="009B774B" w:rsidP="00A65065">
      <w:pPr>
        <w:spacing w:after="0" w:line="240" w:lineRule="auto"/>
        <w:rPr>
          <w:rFonts w:cstheme="minorHAnsi"/>
        </w:rPr>
      </w:pPr>
    </w:p>
    <w:p w14:paraId="69B951AD" w14:textId="38DBB92F" w:rsidR="00A843C1" w:rsidRPr="00143E84" w:rsidRDefault="000B373F" w:rsidP="00A65065">
      <w:pPr>
        <w:spacing w:after="0" w:line="240" w:lineRule="auto"/>
        <w:rPr>
          <w:rFonts w:cstheme="minorHAnsi"/>
        </w:rPr>
      </w:pPr>
      <w:r w:rsidRPr="00143E84">
        <w:rPr>
          <w:rFonts w:cstheme="minorHAnsi"/>
        </w:rPr>
        <w:t xml:space="preserve">The Governing Body and the </w:t>
      </w:r>
      <w:r w:rsidR="009B774B" w:rsidRPr="00143E84">
        <w:rPr>
          <w:rFonts w:cstheme="minorHAnsi"/>
        </w:rPr>
        <w:t>Finance &amp; Staffing C</w:t>
      </w:r>
      <w:r w:rsidRPr="00143E84">
        <w:rPr>
          <w:rFonts w:cstheme="minorHAnsi"/>
        </w:rPr>
        <w:t xml:space="preserve">ommittee have clear terms of reference and all Governors are required to abide by a Code of Conduct. Governors are volunteers and receive no payment for what </w:t>
      </w:r>
      <w:r w:rsidR="00CF628F" w:rsidRPr="00143E84">
        <w:rPr>
          <w:rFonts w:cstheme="minorHAnsi"/>
        </w:rPr>
        <w:t>they</w:t>
      </w:r>
      <w:r w:rsidRPr="00143E84">
        <w:rPr>
          <w:rFonts w:cstheme="minorHAnsi"/>
        </w:rPr>
        <w:t xml:space="preserve"> do although </w:t>
      </w:r>
      <w:r w:rsidR="002F379B" w:rsidRPr="00143E84">
        <w:rPr>
          <w:rFonts w:cstheme="minorHAnsi"/>
        </w:rPr>
        <w:t>t</w:t>
      </w:r>
      <w:r w:rsidR="009B774B" w:rsidRPr="00143E84">
        <w:rPr>
          <w:rFonts w:cstheme="minorHAnsi"/>
        </w:rPr>
        <w:t>hey can</w:t>
      </w:r>
      <w:r w:rsidRPr="00143E84">
        <w:rPr>
          <w:rFonts w:cstheme="minorHAnsi"/>
        </w:rPr>
        <w:t xml:space="preserve"> claim expenses. </w:t>
      </w:r>
    </w:p>
    <w:p w14:paraId="057F4B71" w14:textId="331950CA" w:rsidR="00A65065" w:rsidRPr="00143E84" w:rsidRDefault="00A65065" w:rsidP="00A65065">
      <w:pPr>
        <w:spacing w:after="0" w:line="240" w:lineRule="auto"/>
        <w:rPr>
          <w:rFonts w:cstheme="minorHAnsi"/>
        </w:rPr>
      </w:pPr>
    </w:p>
    <w:p w14:paraId="1D5E3167" w14:textId="53FB5FDF" w:rsidR="00762602" w:rsidRPr="00143E84" w:rsidRDefault="00762602" w:rsidP="00A65065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143E84">
        <w:rPr>
          <w:rFonts w:cstheme="minorHAnsi"/>
          <w:b/>
          <w:bCs/>
          <w:sz w:val="28"/>
          <w:szCs w:val="28"/>
        </w:rPr>
        <w:t>Attendance Record of Governors</w:t>
      </w:r>
    </w:p>
    <w:p w14:paraId="419A0E77" w14:textId="77777777" w:rsidR="00A65065" w:rsidRPr="00143E84" w:rsidRDefault="00A65065" w:rsidP="00A65065">
      <w:pPr>
        <w:spacing w:after="0" w:line="240" w:lineRule="auto"/>
        <w:rPr>
          <w:rFonts w:cstheme="minorHAnsi"/>
        </w:rPr>
      </w:pPr>
    </w:p>
    <w:p w14:paraId="4E29C119" w14:textId="77777777" w:rsidR="00A843C1" w:rsidRPr="00143E84" w:rsidRDefault="00762602" w:rsidP="00A65065">
      <w:pPr>
        <w:spacing w:after="0" w:line="240" w:lineRule="auto"/>
        <w:rPr>
          <w:rFonts w:cstheme="minorHAnsi"/>
        </w:rPr>
      </w:pPr>
      <w:r w:rsidRPr="00143E84">
        <w:rPr>
          <w:rFonts w:cstheme="minorHAnsi"/>
        </w:rPr>
        <w:t>Full attendance records can be found on the school website, under Key Information, Governors section.</w:t>
      </w:r>
    </w:p>
    <w:p w14:paraId="32E1BC11" w14:textId="10291751" w:rsidR="00A65065" w:rsidRDefault="00A65065" w:rsidP="00A6506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14:paraId="13702A90" w14:textId="511D8943" w:rsidR="00143E84" w:rsidRDefault="00143E84" w:rsidP="00A6506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14:paraId="7527BCF5" w14:textId="77777777" w:rsidR="00143E84" w:rsidRPr="00143E84" w:rsidRDefault="00143E84" w:rsidP="00A6506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14:paraId="41E7CD19" w14:textId="77777777" w:rsidR="008832C8" w:rsidRDefault="008832C8" w:rsidP="00A6506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14:paraId="39B62CB4" w14:textId="77777777" w:rsidR="008832C8" w:rsidRDefault="008832C8" w:rsidP="00A6506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14:paraId="01A67BAA" w14:textId="77777777" w:rsidR="008832C8" w:rsidRDefault="008832C8" w:rsidP="00A6506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14:paraId="2758D380" w14:textId="77777777" w:rsidR="00D000DD" w:rsidRDefault="00D000DD" w:rsidP="00A6506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14:paraId="1C3DB09C" w14:textId="77777777" w:rsidR="00D000DD" w:rsidRDefault="00D000DD" w:rsidP="00A6506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14:paraId="5911FCA6" w14:textId="77777777" w:rsidR="00D000DD" w:rsidRDefault="00D000DD" w:rsidP="00A6506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14:paraId="4D31783B" w14:textId="77777777" w:rsidR="00D000DD" w:rsidRDefault="00D000DD" w:rsidP="00A6506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14:paraId="18F8A5CE" w14:textId="22165116" w:rsidR="00A843C1" w:rsidRPr="00143E84" w:rsidRDefault="00A843C1" w:rsidP="00A6506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143E84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Governing </w:t>
      </w:r>
      <w:r w:rsidR="00CF628F" w:rsidRPr="00143E84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B</w:t>
      </w:r>
      <w:r w:rsidRPr="00143E84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ody </w:t>
      </w:r>
      <w:r w:rsidR="00CF628F" w:rsidRPr="00143E84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E</w:t>
      </w:r>
      <w:r w:rsidRPr="00143E84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ffectiveness and </w:t>
      </w:r>
      <w:r w:rsidR="00CF628F" w:rsidRPr="00143E84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I</w:t>
      </w:r>
      <w:r w:rsidRPr="00143E84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mpact</w:t>
      </w:r>
    </w:p>
    <w:p w14:paraId="15FD8A35" w14:textId="77777777" w:rsidR="006860BF" w:rsidRPr="00143E84" w:rsidRDefault="006860BF" w:rsidP="00A6506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DD0C4A0" w14:textId="2C8CD03C" w:rsidR="00FB366E" w:rsidRPr="00143E84" w:rsidRDefault="007156D8" w:rsidP="00A6506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43E84">
        <w:rPr>
          <w:rFonts w:eastAsia="Times New Roman" w:cstheme="minorHAnsi"/>
          <w:sz w:val="24"/>
          <w:szCs w:val="24"/>
          <w:lang w:eastAsia="en-GB"/>
        </w:rPr>
        <w:t xml:space="preserve">The work carried out </w:t>
      </w:r>
      <w:r w:rsidR="00864C82" w:rsidRPr="00143E84">
        <w:rPr>
          <w:rFonts w:eastAsia="Times New Roman" w:cstheme="minorHAnsi"/>
          <w:sz w:val="24"/>
          <w:szCs w:val="24"/>
          <w:lang w:eastAsia="en-GB"/>
        </w:rPr>
        <w:t xml:space="preserve">by the Governors </w:t>
      </w:r>
      <w:r w:rsidRPr="00143E84">
        <w:rPr>
          <w:rFonts w:eastAsia="Times New Roman" w:cstheme="minorHAnsi"/>
          <w:sz w:val="24"/>
          <w:szCs w:val="24"/>
          <w:lang w:eastAsia="en-GB"/>
        </w:rPr>
        <w:t>in 202</w:t>
      </w:r>
      <w:r w:rsidR="008832C8">
        <w:rPr>
          <w:rFonts w:eastAsia="Times New Roman" w:cstheme="minorHAnsi"/>
          <w:sz w:val="24"/>
          <w:szCs w:val="24"/>
          <w:lang w:eastAsia="en-GB"/>
        </w:rPr>
        <w:t>4</w:t>
      </w:r>
      <w:r w:rsidRPr="00143E84">
        <w:rPr>
          <w:rFonts w:eastAsia="Times New Roman" w:cstheme="minorHAnsi"/>
          <w:sz w:val="24"/>
          <w:szCs w:val="24"/>
          <w:lang w:eastAsia="en-GB"/>
        </w:rPr>
        <w:t>/2</w:t>
      </w:r>
      <w:r w:rsidR="008832C8">
        <w:rPr>
          <w:rFonts w:eastAsia="Times New Roman" w:cstheme="minorHAnsi"/>
          <w:sz w:val="24"/>
          <w:szCs w:val="24"/>
          <w:lang w:eastAsia="en-GB"/>
        </w:rPr>
        <w:t>5</w:t>
      </w:r>
      <w:r w:rsidRPr="00143E84">
        <w:rPr>
          <w:rFonts w:eastAsia="Times New Roman" w:cstheme="minorHAnsi"/>
          <w:sz w:val="24"/>
          <w:szCs w:val="24"/>
          <w:lang w:eastAsia="en-GB"/>
        </w:rPr>
        <w:t xml:space="preserve"> Academic Year</w:t>
      </w:r>
      <w:r w:rsidR="00864C82" w:rsidRPr="00143E84">
        <w:rPr>
          <w:rFonts w:eastAsia="Times New Roman" w:cstheme="minorHAnsi"/>
          <w:sz w:val="24"/>
          <w:szCs w:val="24"/>
          <w:lang w:eastAsia="en-GB"/>
        </w:rPr>
        <w:t>:</w:t>
      </w:r>
    </w:p>
    <w:p w14:paraId="7D141ED0" w14:textId="77777777" w:rsidR="00864C82" w:rsidRPr="00143E84" w:rsidRDefault="00864C82" w:rsidP="00A6506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7EF18F6" w14:textId="6258C81E" w:rsidR="003007A5" w:rsidRPr="00143E84" w:rsidRDefault="00E47733" w:rsidP="00E5482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Ensure that the school is maintaining progress against the School Development Plan</w:t>
      </w:r>
    </w:p>
    <w:p w14:paraId="7A9D5188" w14:textId="59018F72" w:rsidR="007156D8" w:rsidRPr="00143E84" w:rsidRDefault="003007A5" w:rsidP="00E5482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143E84">
        <w:rPr>
          <w:rFonts w:cstheme="minorHAnsi"/>
        </w:rPr>
        <w:t xml:space="preserve">Completed the </w:t>
      </w:r>
      <w:r w:rsidR="00CF628F" w:rsidRPr="00143E84">
        <w:rPr>
          <w:rFonts w:cstheme="minorHAnsi"/>
        </w:rPr>
        <w:t>H</w:t>
      </w:r>
      <w:r w:rsidRPr="00143E84">
        <w:rPr>
          <w:rFonts w:cstheme="minorHAnsi"/>
        </w:rPr>
        <w:t xml:space="preserve">ead </w:t>
      </w:r>
      <w:r w:rsidR="00CF628F" w:rsidRPr="00143E84">
        <w:rPr>
          <w:rFonts w:cstheme="minorHAnsi"/>
        </w:rPr>
        <w:t>T</w:t>
      </w:r>
      <w:r w:rsidR="00641584" w:rsidRPr="00143E84">
        <w:rPr>
          <w:rFonts w:cstheme="minorHAnsi"/>
        </w:rPr>
        <w:t>eacher’s</w:t>
      </w:r>
      <w:r w:rsidRPr="00143E84">
        <w:rPr>
          <w:rFonts w:cstheme="minorHAnsi"/>
        </w:rPr>
        <w:t xml:space="preserve"> </w:t>
      </w:r>
      <w:r w:rsidR="00CF628F" w:rsidRPr="00143E84">
        <w:rPr>
          <w:rFonts w:cstheme="minorHAnsi"/>
        </w:rPr>
        <w:t>P</w:t>
      </w:r>
      <w:r w:rsidRPr="00143E84">
        <w:rPr>
          <w:rFonts w:cstheme="minorHAnsi"/>
        </w:rPr>
        <w:t xml:space="preserve">erformance </w:t>
      </w:r>
      <w:r w:rsidR="00CF628F" w:rsidRPr="00143E84">
        <w:rPr>
          <w:rFonts w:cstheme="minorHAnsi"/>
        </w:rPr>
        <w:t>M</w:t>
      </w:r>
      <w:r w:rsidRPr="00143E84">
        <w:rPr>
          <w:rFonts w:cstheme="minorHAnsi"/>
        </w:rPr>
        <w:t>anagement review</w:t>
      </w:r>
      <w:r w:rsidR="00E47733">
        <w:rPr>
          <w:rFonts w:cstheme="minorHAnsi"/>
        </w:rPr>
        <w:t xml:space="preserve"> and supported the Head Teacher in ensuring progress against the targets set</w:t>
      </w:r>
      <w:r w:rsidRPr="00143E84">
        <w:rPr>
          <w:rFonts w:cstheme="minorHAnsi"/>
        </w:rPr>
        <w:t>.</w:t>
      </w:r>
    </w:p>
    <w:p w14:paraId="004DC925" w14:textId="54CF8F8A" w:rsidR="003007A5" w:rsidRPr="00143E84" w:rsidRDefault="00E47733" w:rsidP="00E5482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Carried out t</w:t>
      </w:r>
      <w:r w:rsidR="003007A5" w:rsidRPr="00143E84">
        <w:rPr>
          <w:rFonts w:cstheme="minorHAnsi"/>
        </w:rPr>
        <w:t>ermly visits to support the staff and children in line with their areas of responsibility.</w:t>
      </w:r>
    </w:p>
    <w:p w14:paraId="432A31EF" w14:textId="77777777" w:rsidR="00AB17FC" w:rsidRPr="00143E84" w:rsidRDefault="00AB17FC" w:rsidP="00AB17FC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143E84">
        <w:rPr>
          <w:rFonts w:cstheme="minorHAnsi"/>
        </w:rPr>
        <w:t xml:space="preserve">Supported the Senior Leadership Team with staffing issues. </w:t>
      </w:r>
    </w:p>
    <w:p w14:paraId="44CA7F15" w14:textId="39C2852A" w:rsidR="00AB17FC" w:rsidRDefault="0036478A" w:rsidP="00AB17FC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143E84">
        <w:rPr>
          <w:rFonts w:cstheme="minorHAnsi"/>
        </w:rPr>
        <w:t>S</w:t>
      </w:r>
      <w:r w:rsidR="00AB17FC" w:rsidRPr="00143E84">
        <w:rPr>
          <w:rFonts w:cstheme="minorHAnsi"/>
        </w:rPr>
        <w:t>upport</w:t>
      </w:r>
      <w:r w:rsidRPr="00143E84">
        <w:rPr>
          <w:rFonts w:cstheme="minorHAnsi"/>
        </w:rPr>
        <w:t>ed</w:t>
      </w:r>
      <w:r w:rsidR="00AB17FC" w:rsidRPr="00143E84">
        <w:rPr>
          <w:rFonts w:cstheme="minorHAnsi"/>
        </w:rPr>
        <w:t xml:space="preserve"> </w:t>
      </w:r>
      <w:r w:rsidRPr="00143E84">
        <w:rPr>
          <w:rFonts w:cstheme="minorHAnsi"/>
        </w:rPr>
        <w:t>trainee</w:t>
      </w:r>
      <w:r w:rsidR="00AB17FC" w:rsidRPr="00143E84">
        <w:rPr>
          <w:rFonts w:cstheme="minorHAnsi"/>
        </w:rPr>
        <w:t xml:space="preserve"> teachers in their placements. </w:t>
      </w:r>
    </w:p>
    <w:p w14:paraId="767B628A" w14:textId="19F59384" w:rsidR="00E47733" w:rsidRPr="00143E84" w:rsidRDefault="00E47733" w:rsidP="00AB17FC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Closely monitored the school’s safeguarding procedures to ensure that they are robust. </w:t>
      </w:r>
    </w:p>
    <w:p w14:paraId="277A2804" w14:textId="370E1956" w:rsidR="003007A5" w:rsidRPr="00143E84" w:rsidRDefault="003007A5" w:rsidP="00D90048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143E84">
        <w:rPr>
          <w:rFonts w:cstheme="minorHAnsi"/>
        </w:rPr>
        <w:t>Reviewed and monitored the current budget on a termly basis</w:t>
      </w:r>
      <w:r w:rsidR="0036478A" w:rsidRPr="00143E84">
        <w:rPr>
          <w:rFonts w:cstheme="minorHAnsi"/>
        </w:rPr>
        <w:t>,</w:t>
      </w:r>
      <w:r w:rsidRPr="00143E84">
        <w:rPr>
          <w:rFonts w:cstheme="minorHAnsi"/>
        </w:rPr>
        <w:t xml:space="preserve"> and work</w:t>
      </w:r>
      <w:r w:rsidR="0036478A" w:rsidRPr="00143E84">
        <w:rPr>
          <w:rFonts w:cstheme="minorHAnsi"/>
        </w:rPr>
        <w:t>ed</w:t>
      </w:r>
      <w:r w:rsidRPr="00143E84">
        <w:rPr>
          <w:rFonts w:cstheme="minorHAnsi"/>
        </w:rPr>
        <w:t xml:space="preserve"> with the school’s </w:t>
      </w:r>
      <w:r w:rsidR="0036478A" w:rsidRPr="00143E84">
        <w:rPr>
          <w:rFonts w:cstheme="minorHAnsi"/>
        </w:rPr>
        <w:t>H</w:t>
      </w:r>
      <w:r w:rsidRPr="00143E84">
        <w:rPr>
          <w:rFonts w:cstheme="minorHAnsi"/>
        </w:rPr>
        <w:t xml:space="preserve">ead </w:t>
      </w:r>
      <w:r w:rsidR="0036478A" w:rsidRPr="00143E84">
        <w:rPr>
          <w:rFonts w:cstheme="minorHAnsi"/>
        </w:rPr>
        <w:t>T</w:t>
      </w:r>
      <w:r w:rsidRPr="00143E84">
        <w:rPr>
          <w:rFonts w:cstheme="minorHAnsi"/>
        </w:rPr>
        <w:t>eacher and Schools Business Manager to ensure rigorous financial controls are in place</w:t>
      </w:r>
      <w:r w:rsidR="0036478A" w:rsidRPr="00143E84">
        <w:rPr>
          <w:rFonts w:cstheme="minorHAnsi"/>
        </w:rPr>
        <w:t>, i</w:t>
      </w:r>
      <w:r w:rsidRPr="00143E84">
        <w:rPr>
          <w:rFonts w:cstheme="minorHAnsi"/>
        </w:rPr>
        <w:t>ncluding approving the School Financial Value Standard.</w:t>
      </w:r>
    </w:p>
    <w:p w14:paraId="145DDDB3" w14:textId="77777777" w:rsidR="00AB17FC" w:rsidRPr="00143E84" w:rsidRDefault="00A1010C" w:rsidP="00AB17FC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143E84">
        <w:rPr>
          <w:rFonts w:cstheme="minorHAnsi"/>
        </w:rPr>
        <w:t>Overseen the Health &amp; Safety and maintenance of the school grounds and buildings.</w:t>
      </w:r>
    </w:p>
    <w:p w14:paraId="2820DA24" w14:textId="78DE93DD" w:rsidR="0036478A" w:rsidRPr="00143E84" w:rsidRDefault="0036478A" w:rsidP="00A6506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3BA6452D" w14:textId="0D5C479B" w:rsidR="007156D8" w:rsidRPr="00143E84" w:rsidRDefault="007156D8" w:rsidP="00A65065">
      <w:pPr>
        <w:spacing w:after="0" w:line="240" w:lineRule="auto"/>
        <w:rPr>
          <w:rFonts w:eastAsia="Times New Roman" w:cstheme="minorHAnsi"/>
          <w:lang w:eastAsia="en-GB"/>
        </w:rPr>
      </w:pPr>
      <w:r w:rsidRPr="00143E84">
        <w:rPr>
          <w:rFonts w:eastAsia="Times New Roman" w:cstheme="minorHAnsi"/>
          <w:lang w:eastAsia="en-GB"/>
        </w:rPr>
        <w:t xml:space="preserve">The </w:t>
      </w:r>
      <w:r w:rsidR="00A1010C" w:rsidRPr="00143E84">
        <w:rPr>
          <w:rFonts w:eastAsia="Times New Roman" w:cstheme="minorHAnsi"/>
          <w:lang w:eastAsia="en-GB"/>
        </w:rPr>
        <w:t>202</w:t>
      </w:r>
      <w:r w:rsidR="00143E84">
        <w:rPr>
          <w:rFonts w:eastAsia="Times New Roman" w:cstheme="minorHAnsi"/>
          <w:lang w:eastAsia="en-GB"/>
        </w:rPr>
        <w:t>4</w:t>
      </w:r>
      <w:r w:rsidR="00A1010C" w:rsidRPr="00143E84">
        <w:rPr>
          <w:rFonts w:eastAsia="Times New Roman" w:cstheme="minorHAnsi"/>
          <w:lang w:eastAsia="en-GB"/>
        </w:rPr>
        <w:t>/2</w:t>
      </w:r>
      <w:r w:rsidR="00143E84">
        <w:rPr>
          <w:rFonts w:eastAsia="Times New Roman" w:cstheme="minorHAnsi"/>
          <w:lang w:eastAsia="en-GB"/>
        </w:rPr>
        <w:t>5</w:t>
      </w:r>
      <w:r w:rsidR="00A1010C" w:rsidRPr="00143E84">
        <w:rPr>
          <w:rFonts w:eastAsia="Times New Roman" w:cstheme="minorHAnsi"/>
          <w:lang w:eastAsia="en-GB"/>
        </w:rPr>
        <w:t xml:space="preserve"> Academic Year S</w:t>
      </w:r>
      <w:r w:rsidRPr="00143E84">
        <w:rPr>
          <w:rFonts w:eastAsia="Times New Roman" w:cstheme="minorHAnsi"/>
          <w:lang w:eastAsia="en-GB"/>
        </w:rPr>
        <w:t xml:space="preserve">chool </w:t>
      </w:r>
      <w:r w:rsidR="00A1010C" w:rsidRPr="00143E84">
        <w:rPr>
          <w:rFonts w:eastAsia="Times New Roman" w:cstheme="minorHAnsi"/>
          <w:lang w:eastAsia="en-GB"/>
        </w:rPr>
        <w:t>D</w:t>
      </w:r>
      <w:r w:rsidRPr="00143E84">
        <w:rPr>
          <w:rFonts w:eastAsia="Times New Roman" w:cstheme="minorHAnsi"/>
          <w:lang w:eastAsia="en-GB"/>
        </w:rPr>
        <w:t xml:space="preserve">evelopment </w:t>
      </w:r>
      <w:r w:rsidR="00A1010C" w:rsidRPr="00143E84">
        <w:rPr>
          <w:rFonts w:eastAsia="Times New Roman" w:cstheme="minorHAnsi"/>
          <w:lang w:eastAsia="en-GB"/>
        </w:rPr>
        <w:t>P</w:t>
      </w:r>
      <w:r w:rsidRPr="00143E84">
        <w:rPr>
          <w:rFonts w:eastAsia="Times New Roman" w:cstheme="minorHAnsi"/>
          <w:lang w:eastAsia="en-GB"/>
        </w:rPr>
        <w:t>lan targets are as follows:</w:t>
      </w:r>
    </w:p>
    <w:p w14:paraId="74B8A609" w14:textId="77777777" w:rsidR="007156D8" w:rsidRPr="00143E84" w:rsidRDefault="007156D8" w:rsidP="00A65065">
      <w:pPr>
        <w:spacing w:after="0" w:line="240" w:lineRule="auto"/>
        <w:rPr>
          <w:rFonts w:eastAsia="Times New Roman" w:cstheme="minorHAnsi"/>
          <w:lang w:eastAsia="en-GB"/>
        </w:rPr>
      </w:pPr>
    </w:p>
    <w:p w14:paraId="62FC7427" w14:textId="40B3B9D6" w:rsidR="007156D8" w:rsidRDefault="00F422AA" w:rsidP="00A65065">
      <w:pPr>
        <w:spacing w:after="0" w:line="240" w:lineRule="auto"/>
        <w:rPr>
          <w:rFonts w:eastAsia="Times New Roman" w:cstheme="minorHAnsi"/>
          <w:lang w:eastAsia="en-GB"/>
        </w:rPr>
      </w:pPr>
      <w:r w:rsidRPr="00143E84">
        <w:rPr>
          <w:rFonts w:eastAsia="Times New Roman" w:cstheme="minorHAnsi"/>
          <w:lang w:eastAsia="en-GB"/>
        </w:rPr>
        <w:t>Quality of Education</w:t>
      </w:r>
    </w:p>
    <w:p w14:paraId="49ED2779" w14:textId="2A1039E8" w:rsidR="008832C8" w:rsidRDefault="008832C8" w:rsidP="00A65065">
      <w:pPr>
        <w:spacing w:after="0" w:line="240" w:lineRule="auto"/>
        <w:rPr>
          <w:rFonts w:eastAsia="Times New Roman" w:cstheme="minorHAnsi"/>
          <w:lang w:eastAsia="en-GB"/>
        </w:rPr>
      </w:pPr>
    </w:p>
    <w:p w14:paraId="4B8A30CE" w14:textId="317F9525" w:rsidR="008832C8" w:rsidRPr="008832C8" w:rsidRDefault="008832C8" w:rsidP="008832C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en-GB"/>
        </w:rPr>
      </w:pPr>
      <w:r w:rsidRPr="008832C8">
        <w:t xml:space="preserve">To embed the </w:t>
      </w:r>
      <w:proofErr w:type="spellStart"/>
      <w:r w:rsidRPr="008832C8">
        <w:t>Oracy</w:t>
      </w:r>
      <w:proofErr w:type="spellEnd"/>
      <w:r w:rsidRPr="008832C8">
        <w:t xml:space="preserve"> Curriculum and extend it to the wider school community.</w:t>
      </w:r>
    </w:p>
    <w:p w14:paraId="068973DA" w14:textId="63F5DAAD" w:rsidR="008832C8" w:rsidRPr="008832C8" w:rsidRDefault="008832C8" w:rsidP="008832C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en-GB"/>
        </w:rPr>
      </w:pPr>
      <w:r w:rsidRPr="008832C8">
        <w:t>To continue to embed the Maths Mastery Programme.</w:t>
      </w:r>
    </w:p>
    <w:p w14:paraId="69D2FF47" w14:textId="7863D36F" w:rsidR="008832C8" w:rsidRPr="008832C8" w:rsidRDefault="008832C8" w:rsidP="008832C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en-GB"/>
        </w:rPr>
      </w:pPr>
      <w:r w:rsidRPr="008832C8">
        <w:t>To continue to ensure the SEN provision is appropriate and effective, including re-establishing the enhanced provision classrooms, and offering a bespoke training package for staff.</w:t>
      </w:r>
    </w:p>
    <w:p w14:paraId="28B3329A" w14:textId="727D08FB" w:rsidR="008832C8" w:rsidRPr="008832C8" w:rsidRDefault="008832C8" w:rsidP="008832C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en-GB"/>
        </w:rPr>
      </w:pPr>
      <w:r w:rsidRPr="008832C8">
        <w:t>To continue to improve handwriting standards across the school when writing for all purposes.</w:t>
      </w:r>
    </w:p>
    <w:p w14:paraId="41CE7A12" w14:textId="2E9B00CE" w:rsidR="008832C8" w:rsidRPr="008832C8" w:rsidRDefault="008832C8" w:rsidP="008832C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en-GB"/>
        </w:rPr>
      </w:pPr>
      <w:r w:rsidRPr="008832C8">
        <w:t>To consider ways to improve boys’ attainment in core subjects.</w:t>
      </w:r>
    </w:p>
    <w:p w14:paraId="4D6C3D0C" w14:textId="009D9F31" w:rsidR="00143E84" w:rsidRPr="00143E84" w:rsidRDefault="00143E84" w:rsidP="00A65065">
      <w:pPr>
        <w:spacing w:after="0" w:line="240" w:lineRule="auto"/>
        <w:rPr>
          <w:rFonts w:eastAsia="Times New Roman" w:cstheme="minorHAnsi"/>
          <w:lang w:eastAsia="en-GB"/>
        </w:rPr>
      </w:pPr>
    </w:p>
    <w:p w14:paraId="2789E5C3" w14:textId="7DD70BAE" w:rsidR="00FB366E" w:rsidRPr="00143E84" w:rsidRDefault="00F422AA" w:rsidP="00A65065">
      <w:pPr>
        <w:spacing w:after="0" w:line="240" w:lineRule="auto"/>
        <w:rPr>
          <w:rFonts w:eastAsia="Times New Roman" w:cstheme="minorHAnsi"/>
          <w:lang w:eastAsia="en-GB"/>
        </w:rPr>
      </w:pPr>
      <w:r w:rsidRPr="00143E84">
        <w:rPr>
          <w:rFonts w:eastAsia="Times New Roman" w:cstheme="minorHAnsi"/>
          <w:lang w:eastAsia="en-GB"/>
        </w:rPr>
        <w:t>Behaviour &amp; Attitudes</w:t>
      </w:r>
    </w:p>
    <w:p w14:paraId="1E2DF175" w14:textId="6394C562" w:rsidR="00F422AA" w:rsidRPr="00143E84" w:rsidRDefault="00F422AA" w:rsidP="00A65065">
      <w:pPr>
        <w:spacing w:after="0" w:line="240" w:lineRule="auto"/>
        <w:rPr>
          <w:rFonts w:eastAsia="Times New Roman" w:cstheme="minorHAnsi"/>
          <w:lang w:eastAsia="en-GB"/>
        </w:rPr>
      </w:pPr>
    </w:p>
    <w:p w14:paraId="369B774F" w14:textId="0020DF2C" w:rsidR="00E55439" w:rsidRPr="008832C8" w:rsidRDefault="008832C8" w:rsidP="008832C8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8"/>
          <w:lang w:eastAsia="en-GB"/>
        </w:rPr>
      </w:pPr>
      <w:r w:rsidRPr="008832C8">
        <w:rPr>
          <w:szCs w:val="18"/>
        </w:rPr>
        <w:t>To continue to develop strategies to enable pupils to be more independent learners, including those pupils with SEN.</w:t>
      </w:r>
    </w:p>
    <w:p w14:paraId="081E52BC" w14:textId="1D785AA9" w:rsidR="008832C8" w:rsidRPr="008832C8" w:rsidRDefault="008832C8" w:rsidP="008832C8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8"/>
          <w:lang w:eastAsia="en-GB"/>
        </w:rPr>
      </w:pPr>
      <w:r w:rsidRPr="008832C8">
        <w:rPr>
          <w:szCs w:val="18"/>
        </w:rPr>
        <w:t>To become re-accredited as a Gold Rights Respecting School Award school.</w:t>
      </w:r>
    </w:p>
    <w:p w14:paraId="429EFFFE" w14:textId="77777777" w:rsidR="008832C8" w:rsidRDefault="008832C8" w:rsidP="00F422AA">
      <w:pPr>
        <w:spacing w:after="0" w:line="240" w:lineRule="auto"/>
        <w:rPr>
          <w:rFonts w:eastAsia="Times New Roman" w:cstheme="minorHAnsi"/>
          <w:lang w:eastAsia="en-GB"/>
        </w:rPr>
      </w:pPr>
    </w:p>
    <w:p w14:paraId="6D91F88D" w14:textId="7ADF1FCB" w:rsidR="00F422AA" w:rsidRDefault="00F422AA" w:rsidP="00F422AA">
      <w:pPr>
        <w:spacing w:after="0" w:line="240" w:lineRule="auto"/>
        <w:rPr>
          <w:rFonts w:eastAsia="Times New Roman" w:cstheme="minorHAnsi"/>
          <w:lang w:eastAsia="en-GB"/>
        </w:rPr>
      </w:pPr>
      <w:r w:rsidRPr="00143E84">
        <w:rPr>
          <w:rFonts w:eastAsia="Times New Roman" w:cstheme="minorHAnsi"/>
          <w:lang w:eastAsia="en-GB"/>
        </w:rPr>
        <w:t>Personal Development</w:t>
      </w:r>
    </w:p>
    <w:p w14:paraId="5CD3AA14" w14:textId="3F309A81" w:rsidR="0013312B" w:rsidRDefault="0013312B" w:rsidP="00F422AA">
      <w:pPr>
        <w:spacing w:after="0" w:line="240" w:lineRule="auto"/>
        <w:rPr>
          <w:rFonts w:eastAsia="Times New Roman" w:cstheme="minorHAnsi"/>
          <w:lang w:eastAsia="en-GB"/>
        </w:rPr>
      </w:pPr>
    </w:p>
    <w:p w14:paraId="5ABD8161" w14:textId="67F62B12" w:rsidR="00077767" w:rsidRPr="0013312B" w:rsidRDefault="008832C8" w:rsidP="00F422AA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theme="minorHAnsi"/>
          <w:sz w:val="28"/>
          <w:lang w:eastAsia="en-GB"/>
        </w:rPr>
      </w:pPr>
      <w:r w:rsidRPr="0013312B">
        <w:rPr>
          <w:szCs w:val="18"/>
        </w:rPr>
        <w:t>To develop trauma-informed approaches for all staff so that identified children can be better supported to develop on a personal level.</w:t>
      </w:r>
    </w:p>
    <w:p w14:paraId="69DF4F31" w14:textId="77777777" w:rsidR="0013312B" w:rsidRPr="0013312B" w:rsidRDefault="0013312B" w:rsidP="0013312B">
      <w:pPr>
        <w:spacing w:after="0" w:line="240" w:lineRule="auto"/>
        <w:rPr>
          <w:rFonts w:eastAsia="Times New Roman" w:cstheme="minorHAnsi"/>
          <w:sz w:val="28"/>
          <w:lang w:eastAsia="en-GB"/>
        </w:rPr>
      </w:pPr>
    </w:p>
    <w:p w14:paraId="065B0751" w14:textId="1E11FD91" w:rsidR="00F422AA" w:rsidRPr="00143E84" w:rsidRDefault="00F422AA" w:rsidP="00F422AA">
      <w:pPr>
        <w:spacing w:after="0" w:line="240" w:lineRule="auto"/>
        <w:rPr>
          <w:rFonts w:eastAsia="Times New Roman" w:cstheme="minorHAnsi"/>
          <w:lang w:eastAsia="en-GB"/>
        </w:rPr>
      </w:pPr>
      <w:r w:rsidRPr="00143E84">
        <w:rPr>
          <w:rFonts w:eastAsia="Times New Roman" w:cstheme="minorHAnsi"/>
          <w:lang w:eastAsia="en-GB"/>
        </w:rPr>
        <w:t>Leadership &amp; Management</w:t>
      </w:r>
    </w:p>
    <w:p w14:paraId="1B1A8710" w14:textId="63BC39CA" w:rsidR="00077767" w:rsidRPr="00143E84" w:rsidRDefault="00077767" w:rsidP="00077767">
      <w:pPr>
        <w:pStyle w:val="TableParagraph"/>
        <w:spacing w:line="222" w:lineRule="exact"/>
        <w:rPr>
          <w:rFonts w:asciiTheme="minorHAnsi" w:hAnsiTheme="minorHAnsi" w:cstheme="minorHAnsi"/>
        </w:rPr>
      </w:pPr>
    </w:p>
    <w:p w14:paraId="616A2C8E" w14:textId="4F8657E3" w:rsidR="00143E84" w:rsidRPr="0013312B" w:rsidRDefault="0013312B" w:rsidP="0013312B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13312B">
        <w:t>To further develop short term curriculum design and delivery of lessons based on agreed planning.</w:t>
      </w:r>
    </w:p>
    <w:p w14:paraId="466277F2" w14:textId="68138A43" w:rsidR="0013312B" w:rsidRPr="0013312B" w:rsidRDefault="0013312B" w:rsidP="0013312B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13312B">
        <w:rPr>
          <w:w w:val="105"/>
        </w:rPr>
        <w:t>To ensure outcomes from monitoring (through Pupil Book Study) are used to inform future planning.</w:t>
      </w:r>
    </w:p>
    <w:p w14:paraId="50AC1730" w14:textId="751BA94C" w:rsidR="0013312B" w:rsidRPr="0013312B" w:rsidRDefault="0013312B" w:rsidP="0013312B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13312B">
        <w:t>To gain The Wellbeing Award for Schools.</w:t>
      </w:r>
    </w:p>
    <w:p w14:paraId="413AAF90" w14:textId="119D2709" w:rsidR="0013312B" w:rsidRPr="0013312B" w:rsidRDefault="0013312B" w:rsidP="0013312B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13312B">
        <w:t>To continue to ensure cyber security and digital technology is effective across the school.</w:t>
      </w:r>
    </w:p>
    <w:p w14:paraId="54EF3546" w14:textId="3D3CAE73" w:rsidR="0013312B" w:rsidRPr="0013312B" w:rsidRDefault="0013312B" w:rsidP="0013312B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13312B">
        <w:t>To continue to consider ways to ensure that the school is in a financially positive situation over time.</w:t>
      </w:r>
    </w:p>
    <w:p w14:paraId="5BFD33A3" w14:textId="6D3E669C" w:rsidR="0013312B" w:rsidRPr="0013312B" w:rsidRDefault="0013312B" w:rsidP="0013312B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13312B">
        <w:t>To gain an Arts Mark Award (Gold or Platinum)</w:t>
      </w:r>
    </w:p>
    <w:p w14:paraId="1E1C07BA" w14:textId="77777777" w:rsidR="0013312B" w:rsidRPr="00143E84" w:rsidRDefault="0013312B" w:rsidP="00143E84">
      <w:pPr>
        <w:spacing w:after="0" w:line="240" w:lineRule="auto"/>
        <w:rPr>
          <w:rFonts w:cstheme="minorHAnsi"/>
        </w:rPr>
      </w:pPr>
    </w:p>
    <w:p w14:paraId="58BFAB3D" w14:textId="7227B884" w:rsidR="00077767" w:rsidRPr="00143E84" w:rsidRDefault="00077767" w:rsidP="00077767">
      <w:pPr>
        <w:pStyle w:val="TableParagraph"/>
        <w:spacing w:line="222" w:lineRule="exact"/>
        <w:rPr>
          <w:rFonts w:asciiTheme="minorHAnsi" w:hAnsiTheme="minorHAnsi" w:cstheme="minorHAnsi"/>
        </w:rPr>
      </w:pPr>
      <w:r w:rsidRPr="00143E84">
        <w:rPr>
          <w:rFonts w:asciiTheme="minorHAnsi" w:hAnsiTheme="minorHAnsi" w:cstheme="minorHAnsi"/>
        </w:rPr>
        <w:t>EYFS</w:t>
      </w:r>
    </w:p>
    <w:p w14:paraId="0AA03941" w14:textId="2BBBC78E" w:rsidR="00077767" w:rsidRPr="00143E84" w:rsidRDefault="00077767" w:rsidP="00077767">
      <w:pPr>
        <w:pStyle w:val="TableParagraph"/>
        <w:spacing w:line="222" w:lineRule="exact"/>
        <w:rPr>
          <w:rFonts w:asciiTheme="minorHAnsi" w:hAnsiTheme="minorHAnsi" w:cstheme="minorHAnsi"/>
        </w:rPr>
      </w:pPr>
    </w:p>
    <w:p w14:paraId="16895D2B" w14:textId="77777777" w:rsidR="0013312B" w:rsidRPr="0013312B" w:rsidRDefault="0013312B" w:rsidP="00143E84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8"/>
        </w:rPr>
      </w:pPr>
      <w:r w:rsidRPr="0013312B">
        <w:rPr>
          <w:szCs w:val="18"/>
        </w:rPr>
        <w:t>To develop curriculum design and planning to ensure it is fit-for-purpose for EYFS.</w:t>
      </w:r>
    </w:p>
    <w:p w14:paraId="4ED4CF65" w14:textId="05AC7FAB" w:rsidR="005E7022" w:rsidRPr="0013312B" w:rsidRDefault="0013312B" w:rsidP="0013312B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8"/>
        </w:rPr>
      </w:pPr>
      <w:r w:rsidRPr="0013312B">
        <w:rPr>
          <w:szCs w:val="18"/>
        </w:rPr>
        <w:t>To ensure that provision is in line with any new statutory guidance provided (such as new Safeguarding / Nutrition guidance).</w:t>
      </w:r>
    </w:p>
    <w:sectPr w:rsidR="005E7022" w:rsidRPr="0013312B" w:rsidSect="004F0F32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67BAF" w14:textId="77777777" w:rsidR="00CB2396" w:rsidRDefault="00CB2396" w:rsidP="004F0F32">
      <w:pPr>
        <w:spacing w:after="0" w:line="240" w:lineRule="auto"/>
      </w:pPr>
      <w:r>
        <w:separator/>
      </w:r>
    </w:p>
  </w:endnote>
  <w:endnote w:type="continuationSeparator" w:id="0">
    <w:p w14:paraId="5109CCA5" w14:textId="77777777" w:rsidR="00CB2396" w:rsidRDefault="00CB2396" w:rsidP="004F0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369FA" w14:textId="77777777" w:rsidR="00CB2396" w:rsidRDefault="00CB2396" w:rsidP="004F0F32">
      <w:pPr>
        <w:spacing w:after="0" w:line="240" w:lineRule="auto"/>
      </w:pPr>
      <w:r>
        <w:separator/>
      </w:r>
    </w:p>
  </w:footnote>
  <w:footnote w:type="continuationSeparator" w:id="0">
    <w:p w14:paraId="07A9745A" w14:textId="77777777" w:rsidR="00CB2396" w:rsidRDefault="00CB2396" w:rsidP="004F0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C366B" w14:textId="77777777" w:rsidR="004F0F32" w:rsidRDefault="004F0F32" w:rsidP="004F0F32">
    <w:pPr>
      <w:pStyle w:val="Header"/>
      <w:tabs>
        <w:tab w:val="clear" w:pos="9026"/>
        <w:tab w:val="left" w:pos="734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3E3"/>
    <w:multiLevelType w:val="hybridMultilevel"/>
    <w:tmpl w:val="B4A00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4F45"/>
    <w:multiLevelType w:val="hybridMultilevel"/>
    <w:tmpl w:val="B6243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2A48"/>
    <w:multiLevelType w:val="multilevel"/>
    <w:tmpl w:val="A508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76144"/>
    <w:multiLevelType w:val="multilevel"/>
    <w:tmpl w:val="8740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E19F5"/>
    <w:multiLevelType w:val="hybridMultilevel"/>
    <w:tmpl w:val="E1AAE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21EFA"/>
    <w:multiLevelType w:val="hybridMultilevel"/>
    <w:tmpl w:val="43765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B7CF7"/>
    <w:multiLevelType w:val="hybridMultilevel"/>
    <w:tmpl w:val="B4BAF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5639C"/>
    <w:multiLevelType w:val="hybridMultilevel"/>
    <w:tmpl w:val="31224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B5B65"/>
    <w:multiLevelType w:val="multilevel"/>
    <w:tmpl w:val="FCC2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E2229"/>
    <w:multiLevelType w:val="multilevel"/>
    <w:tmpl w:val="8A90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B856FA"/>
    <w:multiLevelType w:val="multilevel"/>
    <w:tmpl w:val="D80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20C2B"/>
    <w:multiLevelType w:val="hybridMultilevel"/>
    <w:tmpl w:val="1286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62F7B"/>
    <w:multiLevelType w:val="multilevel"/>
    <w:tmpl w:val="5ADA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221AB5"/>
    <w:multiLevelType w:val="multilevel"/>
    <w:tmpl w:val="9DF6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F92401"/>
    <w:multiLevelType w:val="hybridMultilevel"/>
    <w:tmpl w:val="D138E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6624C"/>
    <w:multiLevelType w:val="multilevel"/>
    <w:tmpl w:val="9028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CC37B5"/>
    <w:multiLevelType w:val="hybridMultilevel"/>
    <w:tmpl w:val="CD6C4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C1C6E"/>
    <w:multiLevelType w:val="hybridMultilevel"/>
    <w:tmpl w:val="DFA43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675B1"/>
    <w:multiLevelType w:val="multilevel"/>
    <w:tmpl w:val="954E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C045C"/>
    <w:multiLevelType w:val="hybridMultilevel"/>
    <w:tmpl w:val="C756D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65B7C"/>
    <w:multiLevelType w:val="hybridMultilevel"/>
    <w:tmpl w:val="EF367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04C94"/>
    <w:multiLevelType w:val="hybridMultilevel"/>
    <w:tmpl w:val="069CD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B65B7"/>
    <w:multiLevelType w:val="hybridMultilevel"/>
    <w:tmpl w:val="837A7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F2450"/>
    <w:multiLevelType w:val="multilevel"/>
    <w:tmpl w:val="7186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C657AB"/>
    <w:multiLevelType w:val="multilevel"/>
    <w:tmpl w:val="E13C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251EE5"/>
    <w:multiLevelType w:val="multilevel"/>
    <w:tmpl w:val="B956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0"/>
  </w:num>
  <w:num w:numId="5">
    <w:abstractNumId w:val="12"/>
  </w:num>
  <w:num w:numId="6">
    <w:abstractNumId w:val="24"/>
  </w:num>
  <w:num w:numId="7">
    <w:abstractNumId w:val="25"/>
  </w:num>
  <w:num w:numId="8">
    <w:abstractNumId w:val="3"/>
  </w:num>
  <w:num w:numId="9">
    <w:abstractNumId w:val="2"/>
  </w:num>
  <w:num w:numId="10">
    <w:abstractNumId w:val="23"/>
  </w:num>
  <w:num w:numId="11">
    <w:abstractNumId w:val="18"/>
  </w:num>
  <w:num w:numId="12">
    <w:abstractNumId w:val="15"/>
  </w:num>
  <w:num w:numId="13">
    <w:abstractNumId w:val="20"/>
  </w:num>
  <w:num w:numId="14">
    <w:abstractNumId w:val="0"/>
  </w:num>
  <w:num w:numId="15">
    <w:abstractNumId w:val="6"/>
  </w:num>
  <w:num w:numId="16">
    <w:abstractNumId w:val="21"/>
  </w:num>
  <w:num w:numId="17">
    <w:abstractNumId w:val="5"/>
  </w:num>
  <w:num w:numId="18">
    <w:abstractNumId w:val="22"/>
  </w:num>
  <w:num w:numId="19">
    <w:abstractNumId w:val="17"/>
  </w:num>
  <w:num w:numId="20">
    <w:abstractNumId w:val="1"/>
  </w:num>
  <w:num w:numId="21">
    <w:abstractNumId w:val="16"/>
  </w:num>
  <w:num w:numId="22">
    <w:abstractNumId w:val="14"/>
  </w:num>
  <w:num w:numId="23">
    <w:abstractNumId w:val="7"/>
  </w:num>
  <w:num w:numId="24">
    <w:abstractNumId w:val="4"/>
  </w:num>
  <w:num w:numId="25">
    <w:abstractNumId w:val="1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3D"/>
    <w:rsid w:val="00024AE3"/>
    <w:rsid w:val="00077767"/>
    <w:rsid w:val="00086EC0"/>
    <w:rsid w:val="000B373F"/>
    <w:rsid w:val="0013312B"/>
    <w:rsid w:val="00143E84"/>
    <w:rsid w:val="00146749"/>
    <w:rsid w:val="002117F1"/>
    <w:rsid w:val="00233F7D"/>
    <w:rsid w:val="002C7B78"/>
    <w:rsid w:val="002F379B"/>
    <w:rsid w:val="003007A5"/>
    <w:rsid w:val="00320B55"/>
    <w:rsid w:val="0036478A"/>
    <w:rsid w:val="00384F3D"/>
    <w:rsid w:val="003A18C2"/>
    <w:rsid w:val="004526A0"/>
    <w:rsid w:val="004F0F32"/>
    <w:rsid w:val="005743E5"/>
    <w:rsid w:val="005E7022"/>
    <w:rsid w:val="00641584"/>
    <w:rsid w:val="00643D81"/>
    <w:rsid w:val="006860BF"/>
    <w:rsid w:val="006A25F3"/>
    <w:rsid w:val="007156D8"/>
    <w:rsid w:val="00744A1C"/>
    <w:rsid w:val="00750A76"/>
    <w:rsid w:val="00762602"/>
    <w:rsid w:val="00791CBC"/>
    <w:rsid w:val="007B1204"/>
    <w:rsid w:val="007E11FA"/>
    <w:rsid w:val="00823C78"/>
    <w:rsid w:val="00864C82"/>
    <w:rsid w:val="008832C8"/>
    <w:rsid w:val="009260BB"/>
    <w:rsid w:val="009361DB"/>
    <w:rsid w:val="00974DE5"/>
    <w:rsid w:val="009B774B"/>
    <w:rsid w:val="00A1010C"/>
    <w:rsid w:val="00A65065"/>
    <w:rsid w:val="00A843C1"/>
    <w:rsid w:val="00AB17FC"/>
    <w:rsid w:val="00AC7E8A"/>
    <w:rsid w:val="00C739CD"/>
    <w:rsid w:val="00C816A0"/>
    <w:rsid w:val="00CB2396"/>
    <w:rsid w:val="00CF628F"/>
    <w:rsid w:val="00D000DD"/>
    <w:rsid w:val="00D809EE"/>
    <w:rsid w:val="00E37743"/>
    <w:rsid w:val="00E47733"/>
    <w:rsid w:val="00E55439"/>
    <w:rsid w:val="00E83A0D"/>
    <w:rsid w:val="00F30DC8"/>
    <w:rsid w:val="00F422AA"/>
    <w:rsid w:val="00F60A6C"/>
    <w:rsid w:val="00FB366E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A96BB"/>
  <w15:chartTrackingRefBased/>
  <w15:docId w15:val="{502E0BC0-37DD-4B78-8600-FE9454F6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843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F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0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F32"/>
  </w:style>
  <w:style w:type="paragraph" w:styleId="Footer">
    <w:name w:val="footer"/>
    <w:basedOn w:val="Normal"/>
    <w:link w:val="FooterChar"/>
    <w:uiPriority w:val="99"/>
    <w:unhideWhenUsed/>
    <w:rsid w:val="004F0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F32"/>
  </w:style>
  <w:style w:type="table" w:styleId="TableGrid">
    <w:name w:val="Table Grid"/>
    <w:basedOn w:val="TableNormal"/>
    <w:uiPriority w:val="59"/>
    <w:rsid w:val="00233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61D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422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69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46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7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1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7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469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70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171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477A6-77D0-47F4-B159-5FF694A1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Mallard</dc:creator>
  <cp:keywords/>
  <dc:description/>
  <cp:lastModifiedBy>Hanif Ur-Rehman</cp:lastModifiedBy>
  <cp:revision>4</cp:revision>
  <cp:lastPrinted>2025-09-22T15:25:00Z</cp:lastPrinted>
  <dcterms:created xsi:type="dcterms:W3CDTF">2025-09-22T15:29:00Z</dcterms:created>
  <dcterms:modified xsi:type="dcterms:W3CDTF">2025-10-14T08:49:00Z</dcterms:modified>
</cp:coreProperties>
</file>